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6E4" w:rsidRPr="0082440A" w:rsidRDefault="00F336E4" w:rsidP="00F336E4">
      <w:pPr>
        <w:ind w:left="2340" w:right="1124" w:hanging="924"/>
        <w:jc w:val="both"/>
        <w:rPr>
          <w:rFonts w:ascii="Tahoma" w:hAnsi="Tahoma" w:cs="Tahoma"/>
          <w:sz w:val="22"/>
          <w:szCs w:val="22"/>
        </w:rPr>
      </w:pPr>
    </w:p>
    <w:p w:rsidR="00F336E4" w:rsidRPr="002E544C" w:rsidRDefault="00F336E4" w:rsidP="00F336E4">
      <w:pPr>
        <w:ind w:left="2340" w:right="1124" w:hanging="924"/>
        <w:jc w:val="both"/>
        <w:rPr>
          <w:rFonts w:ascii="Tahoma" w:hAnsi="Tahoma" w:cs="Tahoma"/>
          <w:i/>
          <w:sz w:val="18"/>
          <w:szCs w:val="18"/>
        </w:rPr>
      </w:pPr>
      <w:r w:rsidRPr="0082440A">
        <w:rPr>
          <w:rFonts w:ascii="Tahoma" w:hAnsi="Tahoma" w:cs="Tahoma"/>
          <w:b/>
          <w:i/>
          <w:sz w:val="22"/>
          <w:szCs w:val="22"/>
        </w:rPr>
        <w:t xml:space="preserve">Sumilla: </w:t>
      </w:r>
      <w:r w:rsidRPr="002E544C">
        <w:rPr>
          <w:rFonts w:ascii="Tahoma" w:hAnsi="Tahoma" w:cs="Tahoma"/>
          <w:i/>
          <w:sz w:val="18"/>
          <w:szCs w:val="18"/>
        </w:rPr>
        <w:t xml:space="preserve">Es pasible de sanción el contratista que incumple injustificadamente </w:t>
      </w:r>
      <w:r>
        <w:rPr>
          <w:rFonts w:ascii="Tahoma" w:hAnsi="Tahoma" w:cs="Tahoma"/>
          <w:i/>
          <w:sz w:val="18"/>
          <w:szCs w:val="18"/>
        </w:rPr>
        <w:t>la orden de compra</w:t>
      </w:r>
      <w:r w:rsidRPr="002E544C">
        <w:rPr>
          <w:rFonts w:ascii="Tahoma" w:hAnsi="Tahoma" w:cs="Tahoma"/>
          <w:i/>
          <w:sz w:val="18"/>
          <w:szCs w:val="18"/>
        </w:rPr>
        <w:t>, pese a haber sido requerido previamente para que ejecute las prestaciones a su cargo.</w:t>
      </w:r>
    </w:p>
    <w:p w:rsidR="00F336E4" w:rsidRPr="000C4DAD" w:rsidRDefault="00F336E4" w:rsidP="00F336E4">
      <w:pPr>
        <w:pStyle w:val="Textoindependiente3"/>
        <w:ind w:left="2124" w:firstLine="708"/>
        <w:rPr>
          <w:rFonts w:ascii="Tahoma" w:hAnsi="Tahoma" w:cs="Tahoma"/>
          <w:b w:val="0"/>
          <w:sz w:val="20"/>
          <w:lang w:val="es-ES"/>
        </w:rPr>
      </w:pPr>
    </w:p>
    <w:p w:rsidR="00F336E4" w:rsidRPr="00F336E4" w:rsidRDefault="00F336E4" w:rsidP="000F1AF7">
      <w:pPr>
        <w:pStyle w:val="Textoindependiente3"/>
        <w:ind w:left="4248" w:firstLine="708"/>
        <w:jc w:val="right"/>
        <w:rPr>
          <w:rFonts w:ascii="Tahoma" w:hAnsi="Tahoma" w:cs="Tahoma"/>
          <w:sz w:val="22"/>
          <w:szCs w:val="22"/>
        </w:rPr>
      </w:pPr>
      <w:r w:rsidRPr="00F336E4">
        <w:rPr>
          <w:rFonts w:ascii="Tahoma" w:hAnsi="Tahoma" w:cs="Tahoma"/>
          <w:sz w:val="22"/>
          <w:szCs w:val="22"/>
        </w:rPr>
        <w:t>Lima,</w:t>
      </w:r>
      <w:r w:rsidR="000F1AF7">
        <w:rPr>
          <w:rFonts w:ascii="Tahoma" w:hAnsi="Tahoma" w:cs="Tahoma"/>
          <w:sz w:val="22"/>
          <w:szCs w:val="22"/>
        </w:rPr>
        <w:t xml:space="preserve"> 17 de Junio de 2011</w:t>
      </w:r>
    </w:p>
    <w:p w:rsidR="00F336E4" w:rsidRPr="00F336E4" w:rsidRDefault="00F336E4" w:rsidP="00F336E4">
      <w:pPr>
        <w:pStyle w:val="Textoindependiente3"/>
        <w:jc w:val="left"/>
        <w:rPr>
          <w:rFonts w:ascii="Tahoma" w:hAnsi="Tahoma" w:cs="Tahoma"/>
          <w:b w:val="0"/>
          <w:sz w:val="22"/>
          <w:szCs w:val="22"/>
        </w:rPr>
      </w:pPr>
    </w:p>
    <w:p w:rsidR="00F336E4" w:rsidRPr="00F336E4" w:rsidRDefault="00F336E4" w:rsidP="00F336E4">
      <w:pPr>
        <w:pStyle w:val="Textoindependiente3"/>
        <w:jc w:val="left"/>
        <w:rPr>
          <w:rFonts w:ascii="Tahoma" w:hAnsi="Tahoma" w:cs="Tahoma"/>
          <w:b w:val="0"/>
          <w:sz w:val="22"/>
          <w:szCs w:val="22"/>
        </w:rPr>
      </w:pPr>
    </w:p>
    <w:p w:rsidR="00F336E4" w:rsidRPr="00F336E4" w:rsidRDefault="00F336E4" w:rsidP="00F336E4">
      <w:pPr>
        <w:ind w:firstLine="540"/>
        <w:jc w:val="both"/>
        <w:rPr>
          <w:rFonts w:ascii="Tahoma" w:hAnsi="Tahoma" w:cs="Tahoma"/>
          <w:w w:val="102"/>
          <w:sz w:val="22"/>
          <w:szCs w:val="22"/>
        </w:rPr>
      </w:pPr>
      <w:r w:rsidRPr="00F336E4">
        <w:rPr>
          <w:rFonts w:ascii="Tahoma" w:hAnsi="Tahoma" w:cs="Tahoma"/>
          <w:b/>
          <w:w w:val="102"/>
          <w:sz w:val="22"/>
          <w:szCs w:val="22"/>
        </w:rPr>
        <w:t>Visto,</w:t>
      </w:r>
      <w:r w:rsidRPr="00F336E4">
        <w:rPr>
          <w:rFonts w:ascii="Tahoma" w:hAnsi="Tahoma" w:cs="Tahoma"/>
          <w:w w:val="102"/>
          <w:sz w:val="22"/>
          <w:szCs w:val="22"/>
        </w:rPr>
        <w:t xml:space="preserve"> </w:t>
      </w:r>
      <w:r w:rsidRPr="00F336E4">
        <w:rPr>
          <w:rFonts w:ascii="Tahoma" w:hAnsi="Tahoma" w:cs="Tahoma"/>
          <w:sz w:val="22"/>
          <w:szCs w:val="22"/>
        </w:rPr>
        <w:t xml:space="preserve">en sesión de fecha </w:t>
      </w:r>
      <w:r w:rsidR="00A21D54">
        <w:rPr>
          <w:rFonts w:ascii="Tahoma" w:hAnsi="Tahoma" w:cs="Tahoma"/>
          <w:sz w:val="22"/>
          <w:szCs w:val="22"/>
        </w:rPr>
        <w:t>17</w:t>
      </w:r>
      <w:r w:rsidRPr="00F336E4">
        <w:rPr>
          <w:rFonts w:ascii="Tahoma" w:hAnsi="Tahoma" w:cs="Tahoma"/>
          <w:sz w:val="22"/>
          <w:szCs w:val="22"/>
        </w:rPr>
        <w:t xml:space="preserve"> de </w:t>
      </w:r>
      <w:r w:rsidR="00A21D54">
        <w:rPr>
          <w:rFonts w:ascii="Tahoma" w:hAnsi="Tahoma" w:cs="Tahoma"/>
          <w:sz w:val="22"/>
          <w:szCs w:val="22"/>
        </w:rPr>
        <w:t>junio</w:t>
      </w:r>
      <w:r w:rsidRPr="00F336E4">
        <w:rPr>
          <w:rFonts w:ascii="Tahoma" w:hAnsi="Tahoma" w:cs="Tahoma"/>
          <w:sz w:val="22"/>
          <w:szCs w:val="22"/>
        </w:rPr>
        <w:t xml:space="preserve"> de 2011 de la Cuarta Sala del Tribunal de Contrataciones del Estado, el Expediente N° 4149/2008.TC, sobre el procedimiento administrativo sancionador iniciado contra MEDIFARMA S.A., al dar lugar a la resolución de la</w:t>
      </w:r>
      <w:r w:rsidRPr="00F336E4">
        <w:rPr>
          <w:rFonts w:ascii="Tahoma" w:hAnsi="Tahoma" w:cs="Tahoma"/>
          <w:sz w:val="22"/>
          <w:szCs w:val="22"/>
          <w:lang w:val="es-ES_tradnl"/>
        </w:rPr>
        <w:t xml:space="preserve"> Orden de Compra Nº 4500948631 materia</w:t>
      </w:r>
      <w:r w:rsidRPr="00F336E4">
        <w:rPr>
          <w:rFonts w:ascii="Tahoma" w:hAnsi="Tahoma" w:cs="Tahoma"/>
          <w:sz w:val="22"/>
          <w:szCs w:val="22"/>
        </w:rPr>
        <w:t xml:space="preserve"> de la Adjudicación Directa Selectiva Nº 0821S00061; y atendiendo a los siguientes:  </w:t>
      </w:r>
    </w:p>
    <w:p w:rsidR="00F336E4" w:rsidRPr="00F336E4" w:rsidRDefault="00F336E4" w:rsidP="00F336E4">
      <w:pPr>
        <w:jc w:val="both"/>
        <w:rPr>
          <w:rFonts w:ascii="Tahoma" w:hAnsi="Tahoma" w:cs="Tahoma"/>
          <w:w w:val="102"/>
          <w:sz w:val="22"/>
          <w:szCs w:val="22"/>
        </w:rPr>
      </w:pPr>
    </w:p>
    <w:p w:rsidR="00F336E4" w:rsidRPr="00F336E4" w:rsidRDefault="00F336E4" w:rsidP="00F336E4">
      <w:pPr>
        <w:rPr>
          <w:rFonts w:ascii="Tahoma" w:hAnsi="Tahoma" w:cs="Tahoma"/>
          <w:b/>
          <w:sz w:val="22"/>
          <w:szCs w:val="22"/>
        </w:rPr>
      </w:pPr>
      <w:r w:rsidRPr="00F336E4">
        <w:rPr>
          <w:rFonts w:ascii="Tahoma" w:hAnsi="Tahoma" w:cs="Tahoma"/>
          <w:b/>
          <w:sz w:val="22"/>
          <w:szCs w:val="22"/>
        </w:rPr>
        <w:t>ANTECEDENTES:</w:t>
      </w:r>
    </w:p>
    <w:p w:rsidR="00F336E4" w:rsidRPr="00F336E4" w:rsidRDefault="00F336E4" w:rsidP="00F336E4">
      <w:pPr>
        <w:jc w:val="both"/>
        <w:rPr>
          <w:rFonts w:ascii="Tahoma" w:hAnsi="Tahoma" w:cs="Tahoma"/>
          <w:sz w:val="22"/>
          <w:szCs w:val="22"/>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El 22 de octubre de 2008, el</w:t>
      </w:r>
      <w:r w:rsidRPr="00F336E4">
        <w:rPr>
          <w:rFonts w:ascii="Tahoma" w:hAnsi="Tahoma" w:cs="Tahoma"/>
          <w:b/>
          <w:sz w:val="22"/>
          <w:szCs w:val="22"/>
        </w:rPr>
        <w:t xml:space="preserve"> </w:t>
      </w:r>
      <w:r w:rsidRPr="00F336E4">
        <w:rPr>
          <w:rFonts w:ascii="Tahoma" w:hAnsi="Tahoma" w:cs="Tahoma"/>
          <w:sz w:val="22"/>
          <w:szCs w:val="22"/>
        </w:rPr>
        <w:t>SEGURO SOCIAL DE SALUD-ESSALUD</w:t>
      </w:r>
      <w:r w:rsidRPr="00F336E4">
        <w:rPr>
          <w:rFonts w:ascii="Tahoma" w:hAnsi="Tahoma" w:cs="Tahoma"/>
          <w:sz w:val="22"/>
          <w:szCs w:val="22"/>
          <w:lang w:val="es-ES_tradnl"/>
        </w:rPr>
        <w:t xml:space="preserve">, en adelante la Entidad, comunicó al Tribunal de Contrataciones y Adquisiciones del Estado (hoy Tribunal de Contrataciones del Estado), en lo sucesivo el Tribunal,  la resolución de la Orden de Compra Nº 4500948631, correspondiente a la </w:t>
      </w:r>
      <w:r w:rsidRPr="00F336E4">
        <w:rPr>
          <w:rFonts w:ascii="Tahoma" w:hAnsi="Tahoma" w:cs="Tahoma"/>
          <w:sz w:val="22"/>
          <w:szCs w:val="22"/>
        </w:rPr>
        <w:t>Adjudicación Directa Selectiva Nº 0821S00061, para la adquisición de medicinas</w:t>
      </w:r>
      <w:r w:rsidRPr="00F336E4">
        <w:rPr>
          <w:rFonts w:ascii="Tahoma" w:hAnsi="Tahoma" w:cs="Tahoma"/>
          <w:sz w:val="22"/>
          <w:szCs w:val="22"/>
          <w:lang w:val="es-ES_tradnl"/>
        </w:rPr>
        <w:t>, por causa atribuible al contratista, en mérito de los siguientes fundamentos:</w:t>
      </w:r>
    </w:p>
    <w:p w:rsidR="00F336E4" w:rsidRPr="00F336E4" w:rsidRDefault="00F336E4" w:rsidP="00F336E4">
      <w:pPr>
        <w:tabs>
          <w:tab w:val="left" w:pos="1134"/>
        </w:tabs>
        <w:contextualSpacing/>
        <w:jc w:val="both"/>
        <w:rPr>
          <w:rFonts w:ascii="Tahoma" w:hAnsi="Tahoma" w:cs="Tahoma"/>
          <w:sz w:val="22"/>
          <w:szCs w:val="22"/>
          <w:lang w:val="es-ES_tradnl"/>
        </w:rPr>
      </w:pPr>
    </w:p>
    <w:p w:rsidR="00F336E4" w:rsidRPr="00F336E4" w:rsidRDefault="00F336E4" w:rsidP="00F336E4">
      <w:pPr>
        <w:pStyle w:val="Prrafodelista"/>
        <w:numPr>
          <w:ilvl w:val="0"/>
          <w:numId w:val="6"/>
        </w:numPr>
        <w:tabs>
          <w:tab w:val="left" w:pos="1134"/>
        </w:tabs>
        <w:ind w:left="1134" w:hanging="567"/>
        <w:contextualSpacing/>
        <w:jc w:val="both"/>
        <w:rPr>
          <w:rFonts w:ascii="Tahoma" w:hAnsi="Tahoma" w:cs="Tahoma"/>
          <w:sz w:val="22"/>
          <w:szCs w:val="22"/>
          <w:lang w:val="es-ES_tradnl"/>
        </w:rPr>
      </w:pPr>
      <w:r w:rsidRPr="00F336E4">
        <w:rPr>
          <w:rFonts w:ascii="Tahoma" w:hAnsi="Tahoma" w:cs="Tahoma"/>
          <w:sz w:val="22"/>
          <w:szCs w:val="22"/>
          <w:lang w:val="es-ES_tradnl"/>
        </w:rPr>
        <w:t>Con fecha 11 de marzo de 2008, la Entidad convocó a la</w:t>
      </w:r>
      <w:r w:rsidRPr="00F336E4">
        <w:rPr>
          <w:rFonts w:ascii="Tahoma" w:hAnsi="Tahoma" w:cs="Tahoma"/>
          <w:sz w:val="22"/>
          <w:szCs w:val="22"/>
        </w:rPr>
        <w:t xml:space="preserve"> Adjudicación Directa Selectiva Nº 0821S00061 para la adquisición de medicinas, por un valor S/. 159,962.40.</w:t>
      </w:r>
    </w:p>
    <w:p w:rsidR="00F336E4" w:rsidRPr="00F336E4" w:rsidRDefault="00F336E4" w:rsidP="00F336E4">
      <w:pPr>
        <w:pStyle w:val="Prrafodelista"/>
        <w:tabs>
          <w:tab w:val="left" w:pos="1134"/>
        </w:tabs>
        <w:ind w:left="1134"/>
        <w:contextualSpacing/>
        <w:jc w:val="both"/>
        <w:rPr>
          <w:rFonts w:ascii="Tahoma" w:hAnsi="Tahoma" w:cs="Tahoma"/>
          <w:sz w:val="22"/>
          <w:szCs w:val="22"/>
          <w:lang w:val="es-ES_tradnl"/>
        </w:rPr>
      </w:pPr>
    </w:p>
    <w:p w:rsidR="00F336E4" w:rsidRPr="00F336E4" w:rsidRDefault="00F336E4" w:rsidP="00F336E4">
      <w:pPr>
        <w:pStyle w:val="Prrafodelista"/>
        <w:numPr>
          <w:ilvl w:val="0"/>
          <w:numId w:val="6"/>
        </w:numPr>
        <w:tabs>
          <w:tab w:val="left" w:pos="1134"/>
        </w:tabs>
        <w:ind w:left="1134" w:hanging="567"/>
        <w:contextualSpacing/>
        <w:jc w:val="both"/>
        <w:rPr>
          <w:rFonts w:ascii="Tahoma" w:hAnsi="Tahoma" w:cs="Tahoma"/>
          <w:sz w:val="22"/>
          <w:szCs w:val="22"/>
          <w:lang w:val="es-ES_tradnl"/>
        </w:rPr>
      </w:pPr>
      <w:r w:rsidRPr="00F336E4">
        <w:rPr>
          <w:rFonts w:ascii="Tahoma" w:hAnsi="Tahoma" w:cs="Tahoma"/>
          <w:sz w:val="22"/>
          <w:szCs w:val="22"/>
          <w:lang w:val="es-ES_tradnl"/>
        </w:rPr>
        <w:t xml:space="preserve">El 01 de julio de 2008 se emitió la Orden de Compra Nº 4500948631 a favor de la empresa </w:t>
      </w:r>
      <w:r w:rsidRPr="00F336E4">
        <w:rPr>
          <w:rFonts w:ascii="Tahoma" w:hAnsi="Tahoma" w:cs="Tahoma"/>
          <w:sz w:val="22"/>
          <w:szCs w:val="22"/>
        </w:rPr>
        <w:t>MEDIFARMA S.A., en adelante la Contratista</w:t>
      </w:r>
      <w:r w:rsidRPr="00F336E4">
        <w:rPr>
          <w:rFonts w:ascii="Tahoma" w:hAnsi="Tahoma" w:cs="Tahoma"/>
          <w:sz w:val="22"/>
          <w:szCs w:val="22"/>
          <w:lang w:val="es-ES_tradnl"/>
        </w:rPr>
        <w:t>.</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6"/>
        </w:numPr>
        <w:tabs>
          <w:tab w:val="left" w:pos="1134"/>
        </w:tabs>
        <w:ind w:left="1134" w:hanging="567"/>
        <w:contextualSpacing/>
        <w:jc w:val="both"/>
        <w:rPr>
          <w:rFonts w:ascii="Tahoma" w:hAnsi="Tahoma" w:cs="Tahoma"/>
          <w:sz w:val="22"/>
          <w:szCs w:val="22"/>
          <w:lang w:val="es-ES_tradnl"/>
        </w:rPr>
      </w:pPr>
      <w:r w:rsidRPr="00F336E4">
        <w:rPr>
          <w:rFonts w:ascii="Tahoma" w:hAnsi="Tahoma" w:cs="Tahoma"/>
          <w:sz w:val="22"/>
          <w:szCs w:val="22"/>
          <w:lang w:val="es-ES_tradnl"/>
        </w:rPr>
        <w:t>Por Carta 636-2008-UA-OA-GRATA-ESSALUD-2008, notificada por conducto notarial el 22 de setiembre de 2008, la Entidad comunica a la contratista que venía incumpliendo con la entrega del producto según la orden de compra remitida, por lo que le otorgó   el plazo de cinco días para que cumpla con la entrega del producto; caso contrario, resolvería el contrato.</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6"/>
        </w:numPr>
        <w:tabs>
          <w:tab w:val="left" w:pos="1134"/>
        </w:tabs>
        <w:ind w:left="1134" w:hanging="567"/>
        <w:contextualSpacing/>
        <w:jc w:val="both"/>
        <w:rPr>
          <w:rFonts w:ascii="Tahoma" w:hAnsi="Tahoma" w:cs="Tahoma"/>
          <w:sz w:val="22"/>
          <w:szCs w:val="22"/>
          <w:lang w:val="es-ES_tradnl"/>
        </w:rPr>
      </w:pPr>
      <w:r w:rsidRPr="00F336E4">
        <w:rPr>
          <w:rFonts w:ascii="Tahoma" w:hAnsi="Tahoma" w:cs="Tahoma"/>
          <w:sz w:val="22"/>
          <w:szCs w:val="22"/>
          <w:lang w:val="es-ES_tradnl"/>
        </w:rPr>
        <w:t>Por Carta Nº 683-2008-UA-OA-GRATA-ESSALUD-2008, notificada por conducto notarial el 09 de octubre de 2008, la Entidad comunica a la contratista la resolución de la  Orden de Compra Nº 4500948631 por el incumplimiento injustificado de sus obligaciones contractuales.</w:t>
      </w:r>
    </w:p>
    <w:p w:rsidR="00F336E4" w:rsidRPr="00F336E4" w:rsidRDefault="00F336E4" w:rsidP="00F336E4">
      <w:pPr>
        <w:contextualSpacing/>
        <w:jc w:val="both"/>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lastRenderedPageBreak/>
        <w:t xml:space="preserve">Mediante decreto de fecha 27 de octubre de 2008, debidamente notificado el 12 de noviembre de 2008, previo al inicio del procedimiento administrativo sancionador, el Tribunal requirió a la Entidad indicara si </w:t>
      </w:r>
      <w:r w:rsidRPr="00F336E4">
        <w:rPr>
          <w:rFonts w:ascii="Tahoma" w:hAnsi="Tahoma" w:cs="Tahoma"/>
          <w:sz w:val="22"/>
          <w:szCs w:val="22"/>
        </w:rPr>
        <w:t>la controversia habría sido sometida a proceso arbitral u otro mecanismo de solución de conflictos.</w:t>
      </w:r>
    </w:p>
    <w:p w:rsidR="00F336E4" w:rsidRPr="00F336E4" w:rsidRDefault="00F336E4" w:rsidP="00F336E4">
      <w:pPr>
        <w:pStyle w:val="Prrafodelista"/>
        <w:ind w:left="567"/>
        <w:contextualSpacing/>
        <w:jc w:val="both"/>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rPr>
        <w:t>Por Carta Nº 970-GRATA-ESSALUD-2008 presentado el 24 de noviembre de 2008, la Entidad remitió la documentación solicitada.</w:t>
      </w:r>
    </w:p>
    <w:p w:rsidR="00F336E4" w:rsidRPr="00F336E4" w:rsidRDefault="00F336E4" w:rsidP="00F336E4">
      <w:pPr>
        <w:pStyle w:val="Prrafodelista"/>
        <w:ind w:left="567"/>
        <w:contextualSpacing/>
        <w:jc w:val="both"/>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 xml:space="preserve">Mediante decreto de fecha 27 de </w:t>
      </w:r>
      <w:r w:rsidRPr="00F336E4">
        <w:rPr>
          <w:rFonts w:ascii="Tahoma" w:hAnsi="Tahoma" w:cs="Tahoma"/>
          <w:sz w:val="22"/>
          <w:szCs w:val="22"/>
        </w:rPr>
        <w:t>noviembre de 2008</w:t>
      </w:r>
      <w:r w:rsidRPr="00F336E4">
        <w:rPr>
          <w:rFonts w:ascii="Tahoma" w:hAnsi="Tahoma" w:cs="Tahoma"/>
          <w:sz w:val="22"/>
          <w:szCs w:val="22"/>
          <w:lang w:val="es-ES_tradnl"/>
        </w:rPr>
        <w:t xml:space="preserve">, debidamente notificado el 07 de enero de 2009, </w:t>
      </w:r>
      <w:r w:rsidRPr="00F336E4">
        <w:rPr>
          <w:rFonts w:ascii="Tahoma" w:hAnsi="Tahoma" w:cs="Tahoma"/>
          <w:sz w:val="22"/>
          <w:szCs w:val="22"/>
        </w:rPr>
        <w:t xml:space="preserve">el Tribunal inició el  procedimiento administrativo sancionador contra </w:t>
      </w:r>
      <w:r w:rsidRPr="00F336E4">
        <w:rPr>
          <w:rFonts w:ascii="Tahoma" w:hAnsi="Tahoma" w:cs="Tahoma"/>
          <w:sz w:val="22"/>
          <w:szCs w:val="22"/>
          <w:lang w:val="es-ES_tradnl"/>
        </w:rPr>
        <w:t>la Contratista,</w:t>
      </w:r>
      <w:r w:rsidRPr="00F336E4">
        <w:rPr>
          <w:rFonts w:ascii="Tahoma" w:hAnsi="Tahoma" w:cs="Tahoma"/>
          <w:sz w:val="22"/>
          <w:szCs w:val="22"/>
        </w:rPr>
        <w:t xml:space="preserve"> por su supuesta responsabilidad en dar lugar a la resolución </w:t>
      </w:r>
      <w:r w:rsidRPr="00F336E4">
        <w:rPr>
          <w:rFonts w:ascii="Tahoma" w:hAnsi="Tahoma" w:cs="Tahoma"/>
          <w:sz w:val="22"/>
          <w:szCs w:val="22"/>
          <w:lang w:val="es-ES_tradnl"/>
        </w:rPr>
        <w:t>de la  Orden de Compra Nº 4500948631</w:t>
      </w:r>
      <w:r w:rsidRPr="00F336E4">
        <w:rPr>
          <w:rFonts w:ascii="Tahoma" w:hAnsi="Tahoma" w:cs="Tahoma"/>
          <w:sz w:val="22"/>
          <w:szCs w:val="22"/>
        </w:rPr>
        <w:t>, materia del proceso de selección Adjudicación Directa Selectiva Nº 0821S00061, por la causal tipificada en el numeral 2 del artículo 294 del Reglamento de la Ley de Contrataciones y Adquisiciones del Estado, aprobado mediante Decreto Supremo Nº 084-2004-PCM; y le requirió que en el plazo de diez (10) días hábiles cumpla con presentar sus descargos, bajo apercibimiento de resolver el procedimiento con la documentación obrante en el expediente.</w:t>
      </w:r>
    </w:p>
    <w:p w:rsidR="00F336E4" w:rsidRPr="00F336E4" w:rsidRDefault="00F336E4" w:rsidP="00F336E4">
      <w:pPr>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escrito presentado el 21 de enero de 2009, la contratista presentó sus descargos, señalando lo siguiente:</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7"/>
        </w:numPr>
        <w:contextualSpacing/>
        <w:jc w:val="both"/>
        <w:rPr>
          <w:rFonts w:ascii="Tahoma" w:hAnsi="Tahoma" w:cs="Tahoma"/>
          <w:sz w:val="22"/>
          <w:szCs w:val="22"/>
          <w:lang w:val="es-ES_tradnl"/>
        </w:rPr>
      </w:pPr>
      <w:r w:rsidRPr="00F336E4">
        <w:rPr>
          <w:rFonts w:ascii="Tahoma" w:hAnsi="Tahoma" w:cs="Tahoma"/>
          <w:sz w:val="22"/>
          <w:szCs w:val="22"/>
          <w:lang w:val="es-ES_tradnl"/>
        </w:rPr>
        <w:t>No le puede ser atribuible la resolución de la orden de compra, toda vez que, en todo momento demostró una conducta transparente y diligente. Si bien es cierto con la Carta 636-2008-UA-OA-GRATA-ESSALUD-2008, la Entidad comunicó que el 01 y 04 de julio de 2008 se les remitió la Orden de Compra Nº 4500948631, también lo es que, por Carta Nº 171-2008-AVI-MIF se puso de conocimiento a la Entidad que no se había recepcionado la orden de compra, habiéndole indicado el número del fax correcto.</w:t>
      </w:r>
    </w:p>
    <w:p w:rsidR="00F336E4" w:rsidRPr="00F336E4" w:rsidRDefault="00F336E4" w:rsidP="00F336E4">
      <w:pPr>
        <w:pStyle w:val="Prrafodelista"/>
        <w:ind w:left="1287"/>
        <w:contextualSpacing/>
        <w:jc w:val="both"/>
        <w:rPr>
          <w:rFonts w:ascii="Tahoma" w:hAnsi="Tahoma" w:cs="Tahoma"/>
          <w:sz w:val="22"/>
          <w:szCs w:val="22"/>
          <w:lang w:val="es-ES_tradnl"/>
        </w:rPr>
      </w:pPr>
    </w:p>
    <w:p w:rsidR="00F336E4" w:rsidRPr="00F336E4" w:rsidRDefault="00F336E4" w:rsidP="00F336E4">
      <w:pPr>
        <w:pStyle w:val="Prrafodelista"/>
        <w:numPr>
          <w:ilvl w:val="0"/>
          <w:numId w:val="7"/>
        </w:numPr>
        <w:contextualSpacing/>
        <w:jc w:val="both"/>
        <w:rPr>
          <w:rFonts w:ascii="Tahoma" w:hAnsi="Tahoma" w:cs="Tahoma"/>
          <w:sz w:val="22"/>
          <w:szCs w:val="22"/>
          <w:lang w:val="es-ES_tradnl"/>
        </w:rPr>
      </w:pPr>
      <w:r w:rsidRPr="00F336E4">
        <w:rPr>
          <w:rFonts w:ascii="Tahoma" w:hAnsi="Tahoma" w:cs="Tahoma"/>
          <w:sz w:val="22"/>
          <w:szCs w:val="22"/>
          <w:lang w:val="es-ES_tradnl"/>
        </w:rPr>
        <w:t xml:space="preserve">El 15 de octubre de 2008 se inició un proceso de  conciliación, a fin que se esclarezca la controversia surgida, y se fije la fecha de entrega del producto, sin embargo, la Entidad no acudió a las audiencias convocadas, y pretendió dar por culminado el proceso remitiendo una comunicación señalando, entre otras cosas, que la orden de compra había sido remitida vía fax a la empresa </w:t>
      </w:r>
      <w:proofErr w:type="spellStart"/>
      <w:r w:rsidRPr="00F336E4">
        <w:rPr>
          <w:rFonts w:ascii="Tahoma" w:hAnsi="Tahoma" w:cs="Tahoma"/>
          <w:sz w:val="22"/>
          <w:szCs w:val="22"/>
          <w:lang w:val="es-ES_tradnl"/>
        </w:rPr>
        <w:t>Trifarma</w:t>
      </w:r>
      <w:proofErr w:type="spellEnd"/>
      <w:r w:rsidRPr="00F336E4">
        <w:rPr>
          <w:rFonts w:ascii="Tahoma" w:hAnsi="Tahoma" w:cs="Tahoma"/>
          <w:sz w:val="22"/>
          <w:szCs w:val="22"/>
          <w:lang w:val="es-ES_tradnl"/>
        </w:rPr>
        <w:t xml:space="preserve"> y no a </w:t>
      </w:r>
      <w:proofErr w:type="spellStart"/>
      <w:r w:rsidRPr="00F336E4">
        <w:rPr>
          <w:rFonts w:ascii="Tahoma" w:hAnsi="Tahoma" w:cs="Tahoma"/>
          <w:sz w:val="22"/>
          <w:szCs w:val="22"/>
          <w:lang w:val="es-ES_tradnl"/>
        </w:rPr>
        <w:t>Medifarma</w:t>
      </w:r>
      <w:proofErr w:type="spellEnd"/>
      <w:r w:rsidRPr="00F336E4">
        <w:rPr>
          <w:rFonts w:ascii="Tahoma" w:hAnsi="Tahoma" w:cs="Tahoma"/>
          <w:sz w:val="22"/>
          <w:szCs w:val="22"/>
          <w:lang w:val="es-ES_tradnl"/>
        </w:rPr>
        <w:t>, habiendo vuelto a remitir la misma por la misma vía.</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7"/>
        </w:numPr>
        <w:contextualSpacing/>
        <w:jc w:val="both"/>
        <w:rPr>
          <w:rFonts w:ascii="Tahoma" w:hAnsi="Tahoma" w:cs="Tahoma"/>
          <w:sz w:val="22"/>
          <w:szCs w:val="22"/>
          <w:lang w:val="es-ES_tradnl"/>
        </w:rPr>
      </w:pPr>
      <w:r w:rsidRPr="00F336E4">
        <w:rPr>
          <w:rFonts w:ascii="Tahoma" w:hAnsi="Tahoma" w:cs="Tahoma"/>
          <w:sz w:val="22"/>
          <w:szCs w:val="22"/>
          <w:lang w:val="es-ES_tradnl"/>
        </w:rPr>
        <w:t xml:space="preserve">Finalmente, señaló que había un proceso arbitral. </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decreto de fecha 26 de enero de 2009, se tuvo por apersonada a la empresa y se remitió el expediente a la Tercera Sala del Tribunal para que resuelva.</w:t>
      </w:r>
    </w:p>
    <w:p w:rsidR="00F336E4" w:rsidRPr="00F336E4" w:rsidRDefault="00F336E4" w:rsidP="00F336E4">
      <w:pPr>
        <w:pStyle w:val="Prrafodelista"/>
        <w:ind w:left="567"/>
        <w:contextualSpacing/>
        <w:jc w:val="both"/>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rPr>
        <w:t xml:space="preserve">Atendiendo a que mediante Resolución Nº 102-2009-OSCE/PRE del 01 de abril de 2009, </w:t>
      </w:r>
      <w:r w:rsidRPr="00F336E4">
        <w:rPr>
          <w:rFonts w:ascii="Tahoma" w:eastAsia="Calibri" w:hAnsi="Tahoma" w:cs="Tahoma"/>
          <w:color w:val="000000"/>
          <w:sz w:val="22"/>
          <w:szCs w:val="22"/>
          <w:lang w:eastAsia="en-US"/>
        </w:rPr>
        <w:t xml:space="preserve">ampliada por Resolución Nº 110-2009-OSCE/PRE del 14 de abril de 2009, </w:t>
      </w:r>
      <w:r w:rsidRPr="00F336E4">
        <w:rPr>
          <w:rFonts w:ascii="Tahoma" w:hAnsi="Tahoma" w:cs="Tahoma"/>
          <w:sz w:val="22"/>
          <w:szCs w:val="22"/>
        </w:rPr>
        <w:t>se asignó a la Cuarta Sala del Tribunal de Contrataciones del Estado competencia para conocer los procedimientos administrativos sancionadores a partir del 15 de abril de 2009, mediante decreto de fecha 15 de abril de 2009 se reasignó el expediente a la Cuarta Sala del Tribunal.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Con fecha 19 de mayo de 2009, el Tribunal requirió información adicional a la Entidad para que informara si se había instalado el Tribunal Arbitral.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Carta Nº 366-GAJ-OCAJ-ESSALUD-2009 presentada el 26 de mayo de 2009, la Entidad señaló que el proceso arbitral se encuentra en la etapa de designación de árbitros y de la elección de Presidente del Tribunal Arbitral.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escrito presentado el 12 de junio de 2009, la contratista señaló que habían designado a los árbitros.</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Con fecha 24 de noviembre de 2009, el Tribunal requirió información adicional a la contratista y a la Dirección de Arbitraje Administrativo del OSCE.</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Mediante Memorándum Nº 367-2009-DAA-FKC del 27 de noviembre de 2009, la Dirección de Arbitraje Administrativo del OSCE remitió el Acta Nº 111-2009-AH-OSCE, por la cual se instaló el Tribunal Arbitral.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escrito presentado el 27 de noviembre de 2009, la contratista adjuntó el Acta Nº 111-2009-AH-OSCE, mediante la cual se instaló el Tribunal Arbitral.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 xml:space="preserve">Mediante Acuerdo Nº 742-2009-TC-S4  del 09 de diciembre de 2009, considerando que el 30 de junio de 2009 se instaló el Tribunal Arbitral, la Cuarta Sala del Tribunal acordó suspender el procedimiento administrativo sancionador, así como el plazo </w:t>
      </w:r>
      <w:proofErr w:type="spellStart"/>
      <w:r w:rsidRPr="00F336E4">
        <w:rPr>
          <w:rFonts w:ascii="Tahoma" w:hAnsi="Tahoma" w:cs="Tahoma"/>
          <w:sz w:val="22"/>
          <w:szCs w:val="22"/>
          <w:lang w:val="es-ES_tradnl"/>
        </w:rPr>
        <w:t>prescriptorio</w:t>
      </w:r>
      <w:proofErr w:type="spellEnd"/>
      <w:r w:rsidRPr="00F336E4">
        <w:rPr>
          <w:rFonts w:ascii="Tahoma" w:hAnsi="Tahoma" w:cs="Tahoma"/>
          <w:sz w:val="22"/>
          <w:szCs w:val="22"/>
          <w:lang w:val="es-ES_tradnl"/>
        </w:rPr>
        <w:t xml:space="preserve"> hasta que se tome conocimiento de lo resuelto por el Tribunal Arbitral.</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escrito presentado el 18 de febrero de 2011, la Entidad remitió el Laudo Arbitral de Derecho de fecha 07 de setiembre de 2010, en la cual se declaró infundadas la primera y segunda pretensión de la contratista, esto es, que se deje sin efecto la resolución de contrato y se fije nuevo cronograma de entrega de productos.</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Mediante decreto de fecha 22 de febrero de 2011, se remitió el expediente a la Cuarta Sala del Tribunal para que emita pronunciamiento.</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lastRenderedPageBreak/>
        <w:t>Con fecha 26 de abril de 2011, el Tribunal requirió información adicional a la Entidad y a la Dirección de Arbitraje del OSCE, a fin que señalen si la contratista había interpuesto contra el laudo arbitral recurso de anulación.</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Por Memorándum  Nº 155-2011-DAA-MGR del 03 de mayo de 2011, la Dirección de Arbitraje del OSCE señaló que, con la  Audiencia de Instalación se había suscrito el Acta Nº 111, en el cual el Tribunal Arbitral encargó la secretaría arbitral del proceso  a la señorita Cara de los Santos, con lo que terminó la participación en el proceso, disponiéndose su archivo.</w:t>
      </w:r>
    </w:p>
    <w:p w:rsidR="00F336E4" w:rsidRPr="00F336E4" w:rsidRDefault="00F336E4" w:rsidP="00F336E4">
      <w:pPr>
        <w:pStyle w:val="Prrafodelista"/>
        <w:rPr>
          <w:rFonts w:ascii="Tahoma" w:hAnsi="Tahoma" w:cs="Tahoma"/>
          <w:sz w:val="22"/>
          <w:szCs w:val="22"/>
          <w:lang w:val="es-ES_tradnl"/>
        </w:rPr>
      </w:pPr>
    </w:p>
    <w:p w:rsidR="00F336E4" w:rsidRPr="00F336E4" w:rsidRDefault="00F336E4" w:rsidP="00F336E4">
      <w:pPr>
        <w:pStyle w:val="Prrafodelista"/>
        <w:numPr>
          <w:ilvl w:val="0"/>
          <w:numId w:val="5"/>
        </w:numPr>
        <w:ind w:left="567" w:hanging="567"/>
        <w:contextualSpacing/>
        <w:jc w:val="both"/>
        <w:rPr>
          <w:rFonts w:ascii="Tahoma" w:hAnsi="Tahoma" w:cs="Tahoma"/>
          <w:sz w:val="22"/>
          <w:szCs w:val="22"/>
          <w:lang w:val="es-ES_tradnl"/>
        </w:rPr>
      </w:pPr>
      <w:r w:rsidRPr="00F336E4">
        <w:rPr>
          <w:rFonts w:ascii="Tahoma" w:hAnsi="Tahoma" w:cs="Tahoma"/>
          <w:sz w:val="22"/>
          <w:szCs w:val="22"/>
          <w:lang w:val="es-ES_tradnl"/>
        </w:rPr>
        <w:t xml:space="preserve">Por escrito presentado el 03 de mayo de 2011, la Entidad señaló que la contratista interpuso recurso de anulación contra el Laudo Arbitral, el cual fue admitido por la Primera Sala </w:t>
      </w:r>
      <w:proofErr w:type="spellStart"/>
      <w:r w:rsidRPr="00F336E4">
        <w:rPr>
          <w:rFonts w:ascii="Tahoma" w:hAnsi="Tahoma" w:cs="Tahoma"/>
          <w:sz w:val="22"/>
          <w:szCs w:val="22"/>
          <w:lang w:val="es-ES_tradnl"/>
        </w:rPr>
        <w:t>Subespecializada</w:t>
      </w:r>
      <w:proofErr w:type="spellEnd"/>
      <w:r w:rsidRPr="00F336E4">
        <w:rPr>
          <w:rFonts w:ascii="Tahoma" w:hAnsi="Tahoma" w:cs="Tahoma"/>
          <w:sz w:val="22"/>
          <w:szCs w:val="22"/>
          <w:lang w:val="es-ES_tradnl"/>
        </w:rPr>
        <w:t xml:space="preserve"> en Materia Comercial de la Corte Superior de Lima, a través de la Resolución Nº 03 del 06 de abril de 2011 en el expediente Nº 00053-2011.</w:t>
      </w:r>
    </w:p>
    <w:p w:rsidR="00F336E4" w:rsidRPr="00F336E4" w:rsidRDefault="00F336E4" w:rsidP="00F336E4">
      <w:pPr>
        <w:pStyle w:val="Prrafodelista"/>
        <w:rPr>
          <w:rFonts w:ascii="Tahoma" w:hAnsi="Tahoma" w:cs="Tahoma"/>
          <w:sz w:val="22"/>
          <w:szCs w:val="22"/>
        </w:rPr>
      </w:pPr>
    </w:p>
    <w:p w:rsidR="00F336E4" w:rsidRPr="00F336E4" w:rsidRDefault="00F336E4" w:rsidP="00F336E4">
      <w:pPr>
        <w:tabs>
          <w:tab w:val="left" w:pos="4320"/>
        </w:tabs>
        <w:ind w:left="700"/>
        <w:jc w:val="both"/>
        <w:rPr>
          <w:rFonts w:ascii="Tahoma" w:hAnsi="Tahoma" w:cs="Tahoma"/>
          <w:sz w:val="22"/>
          <w:szCs w:val="22"/>
        </w:rPr>
      </w:pPr>
    </w:p>
    <w:p w:rsidR="00F336E4" w:rsidRPr="00F336E4" w:rsidRDefault="00F336E4" w:rsidP="00F336E4">
      <w:pPr>
        <w:jc w:val="both"/>
        <w:rPr>
          <w:rFonts w:ascii="Tahoma" w:hAnsi="Tahoma" w:cs="Tahoma"/>
          <w:b/>
          <w:sz w:val="22"/>
          <w:szCs w:val="22"/>
        </w:rPr>
      </w:pPr>
      <w:r w:rsidRPr="00F336E4">
        <w:rPr>
          <w:rFonts w:ascii="Tahoma" w:hAnsi="Tahoma" w:cs="Tahoma"/>
          <w:b/>
          <w:sz w:val="22"/>
          <w:szCs w:val="22"/>
        </w:rPr>
        <w:t>FUNDAMENTACIÓN:</w:t>
      </w:r>
    </w:p>
    <w:p w:rsidR="00F336E4" w:rsidRPr="00F336E4" w:rsidRDefault="00F336E4" w:rsidP="00F336E4">
      <w:pPr>
        <w:pStyle w:val="Sangradetextonormal"/>
        <w:spacing w:after="0"/>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El presente procedimiento está referido a la supuesta responsabilidad de </w:t>
      </w:r>
      <w:r w:rsidRPr="00F336E4">
        <w:rPr>
          <w:rFonts w:ascii="Tahoma" w:hAnsi="Tahoma" w:cs="Tahoma"/>
          <w:sz w:val="22"/>
          <w:szCs w:val="22"/>
          <w:lang w:val="es-ES_tradnl"/>
        </w:rPr>
        <w:t>la Contratista</w:t>
      </w:r>
      <w:r w:rsidRPr="00F336E4">
        <w:rPr>
          <w:rFonts w:ascii="Tahoma" w:hAnsi="Tahoma" w:cs="Tahoma"/>
          <w:sz w:val="22"/>
          <w:szCs w:val="22"/>
        </w:rPr>
        <w:t xml:space="preserve"> por la resolución de</w:t>
      </w:r>
      <w:r w:rsidRPr="00F336E4">
        <w:rPr>
          <w:rFonts w:ascii="Tahoma" w:hAnsi="Tahoma" w:cs="Tahoma"/>
          <w:sz w:val="22"/>
          <w:szCs w:val="22"/>
          <w:lang w:val="es-ES_tradnl"/>
        </w:rPr>
        <w:t xml:space="preserve"> la Orden de Compra Nº 4500948631</w:t>
      </w:r>
      <w:r w:rsidRPr="00F336E4">
        <w:rPr>
          <w:rFonts w:ascii="Tahoma" w:hAnsi="Tahoma" w:cs="Tahoma"/>
          <w:sz w:val="22"/>
          <w:szCs w:val="22"/>
        </w:rPr>
        <w:t>, por causa atribuible a su parte, derivada de la Adjudicación Directa Selectiva Nº 0821S00061, supuesto de hecho del tipo legal previsto en el numeral 2 del artículo 294 del Reglamento de la Ley de Contrataciones y Adquisiciones del Estado, aprobado mediante Decreto Supremo Nº 084-2004-PCM</w:t>
      </w:r>
      <w:r w:rsidRPr="00F336E4">
        <w:rPr>
          <w:rStyle w:val="Refdenotaalpie"/>
          <w:rFonts w:ascii="Tahoma" w:hAnsi="Tahoma" w:cs="Tahoma"/>
          <w:sz w:val="22"/>
          <w:szCs w:val="22"/>
        </w:rPr>
        <w:footnoteReference w:id="2"/>
      </w:r>
      <w:r w:rsidRPr="00F336E4">
        <w:rPr>
          <w:rFonts w:ascii="Tahoma" w:hAnsi="Tahoma" w:cs="Tahoma"/>
          <w:sz w:val="22"/>
          <w:szCs w:val="22"/>
        </w:rPr>
        <w:t>, norma aplicable al presente caso.</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Sobre el particular, el artículo 225 del Reglamento dispone que la Entidad podrá resolver el contrato, de conformidad con el inciso c) del artículo 41 del Texto Único Ordenado de la Ley de Contrataciones y Adquisiciones del Estado, aprobado mediante Decreto Supremo </w:t>
      </w:r>
      <w:r w:rsidRPr="00F336E4">
        <w:rPr>
          <w:rFonts w:ascii="Tahoma" w:hAnsi="Tahoma" w:cs="Tahoma"/>
          <w:sz w:val="22"/>
          <w:szCs w:val="22"/>
          <w:lang w:val="es-PE"/>
        </w:rPr>
        <w:t>№</w:t>
      </w:r>
      <w:r w:rsidRPr="00F336E4">
        <w:rPr>
          <w:rFonts w:ascii="Tahoma" w:hAnsi="Tahoma" w:cs="Tahoma"/>
          <w:sz w:val="22"/>
          <w:szCs w:val="22"/>
        </w:rPr>
        <w:t xml:space="preserve"> 083-2004-PCM, en adelante la Ley, cuando los contratistas incumplan injustificadamente las obligaciones </w:t>
      </w:r>
      <w:r w:rsidRPr="00F336E4">
        <w:rPr>
          <w:rFonts w:ascii="Tahoma" w:hAnsi="Tahoma" w:cs="Tahoma"/>
          <w:sz w:val="22"/>
          <w:szCs w:val="22"/>
        </w:rPr>
        <w:lastRenderedPageBreak/>
        <w:t>contractuales, legales o reglamentarias a su cargo, pese a haber sido requeridos para ello.</w:t>
      </w:r>
    </w:p>
    <w:p w:rsidR="00F336E4" w:rsidRPr="00F336E4" w:rsidRDefault="00F336E4" w:rsidP="00F336E4">
      <w:pPr>
        <w:pStyle w:val="Prrafodelista"/>
        <w:rPr>
          <w:rFonts w:ascii="Tahoma" w:hAnsi="Tahoma" w:cs="Tahoma"/>
          <w:sz w:val="22"/>
          <w:szCs w:val="22"/>
        </w:rPr>
      </w:pPr>
    </w:p>
    <w:p w:rsidR="00F336E4" w:rsidRPr="00F336E4" w:rsidRDefault="00F336E4" w:rsidP="00F336E4">
      <w:pPr>
        <w:ind w:left="540"/>
        <w:jc w:val="both"/>
        <w:rPr>
          <w:rFonts w:ascii="Tahoma" w:hAnsi="Tahoma" w:cs="Tahoma"/>
          <w:sz w:val="22"/>
          <w:szCs w:val="22"/>
        </w:rPr>
      </w:pPr>
      <w:r w:rsidRPr="00F336E4">
        <w:rPr>
          <w:rFonts w:ascii="Tahoma" w:hAnsi="Tahoma" w:cs="Tahoma"/>
          <w:sz w:val="22"/>
          <w:szCs w:val="22"/>
        </w:rPr>
        <w:t>El procedimiento de resolución contractual ha sido previsto en el artículo 226 del Reglamento, el cual dispone que en caso de incumplimiento contractual, la parte afectada requerirá a la otra notarialmente para que satisfaga sus obligaciones en un plazo no mayor de cinco (5) días, bajo apercibimiento de resolver el contrato, dependiendo del monto involucrado y de la complejidad, envergadura o sofisticación de la adquisición o contratación y, en el caso de obra, para que las satisfaga dentro de un plazo de quince (15) días, bajo apercibimiento que el contrato quede resuelto de pleno derecho. Si vencido el plazo el incumplimiento continúa, la parte perjudicada resolverá el contrato en forma total o parcial mediante carta notarial.</w:t>
      </w:r>
    </w:p>
    <w:p w:rsidR="00F336E4" w:rsidRPr="00F336E4" w:rsidRDefault="00F336E4" w:rsidP="00F336E4">
      <w:pPr>
        <w:ind w:left="540"/>
        <w:jc w:val="both"/>
        <w:rPr>
          <w:rFonts w:ascii="Tahoma" w:hAnsi="Tahoma" w:cs="Tahoma"/>
          <w:sz w:val="22"/>
          <w:szCs w:val="22"/>
        </w:rPr>
      </w:pPr>
    </w:p>
    <w:p w:rsidR="00F336E4" w:rsidRPr="00F336E4" w:rsidRDefault="00F336E4" w:rsidP="00F336E4">
      <w:pPr>
        <w:ind w:left="567"/>
        <w:jc w:val="both"/>
        <w:rPr>
          <w:rFonts w:ascii="Tahoma" w:hAnsi="Tahoma" w:cs="Tahoma"/>
          <w:sz w:val="22"/>
          <w:szCs w:val="22"/>
        </w:rPr>
      </w:pPr>
      <w:r w:rsidRPr="00F336E4">
        <w:rPr>
          <w:rFonts w:ascii="Tahoma" w:hAnsi="Tahoma" w:cs="Tahoma"/>
          <w:sz w:val="22"/>
          <w:szCs w:val="22"/>
        </w:rPr>
        <w:t>El cumplimiento de este procedimiento es condición necesaria para evaluar la existencia de eventuales responsabilidades de carácter administrativo.</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De la revisión a los antecedentes, se aprecia que la contratista fue requerido para el cumplimiento de sus obligaciones mediante la </w:t>
      </w:r>
      <w:r w:rsidRPr="00F336E4">
        <w:rPr>
          <w:rFonts w:ascii="Tahoma" w:hAnsi="Tahoma" w:cs="Tahoma"/>
          <w:sz w:val="22"/>
          <w:szCs w:val="22"/>
          <w:lang w:val="es-ES_tradnl"/>
        </w:rPr>
        <w:t>Carta 636-2008-UA-OA-GRATA-ESSALUD-2008, notificada por conducto notarial el 22 de setiembre de 2008</w:t>
      </w:r>
      <w:r w:rsidRPr="00F336E4">
        <w:rPr>
          <w:rStyle w:val="Refdenotaalpie"/>
          <w:rFonts w:ascii="Tahoma" w:hAnsi="Tahoma" w:cs="Tahoma"/>
          <w:sz w:val="22"/>
          <w:szCs w:val="22"/>
          <w:lang w:val="es-ES_tradnl"/>
        </w:rPr>
        <w:footnoteReference w:id="3"/>
      </w:r>
      <w:r w:rsidRPr="00F336E4">
        <w:rPr>
          <w:rFonts w:ascii="Tahoma" w:hAnsi="Tahoma" w:cs="Tahoma"/>
          <w:sz w:val="22"/>
          <w:szCs w:val="22"/>
        </w:rPr>
        <w:t xml:space="preserve">, a través de la cual se le concedió el plazo de cinco (5) días para que cumpliera con </w:t>
      </w:r>
      <w:r w:rsidRPr="00F336E4">
        <w:rPr>
          <w:rFonts w:ascii="Tahoma" w:hAnsi="Tahoma" w:cs="Tahoma"/>
          <w:sz w:val="22"/>
          <w:szCs w:val="22"/>
          <w:lang w:val="es-ES_tradnl"/>
        </w:rPr>
        <w:t>la entrega del producto (</w:t>
      </w:r>
      <w:r w:rsidRPr="00F336E4">
        <w:rPr>
          <w:rFonts w:ascii="Tahoma" w:hAnsi="Tahoma" w:cs="Tahoma"/>
          <w:sz w:val="22"/>
          <w:szCs w:val="22"/>
        </w:rPr>
        <w:t xml:space="preserve">Ácido </w:t>
      </w:r>
      <w:proofErr w:type="spellStart"/>
      <w:r w:rsidRPr="00F336E4">
        <w:rPr>
          <w:rFonts w:ascii="Tahoma" w:hAnsi="Tahoma" w:cs="Tahoma"/>
          <w:sz w:val="22"/>
          <w:szCs w:val="22"/>
        </w:rPr>
        <w:t>micofenólico</w:t>
      </w:r>
      <w:proofErr w:type="spellEnd"/>
      <w:r w:rsidRPr="00F336E4">
        <w:rPr>
          <w:rFonts w:ascii="Tahoma" w:hAnsi="Tahoma" w:cs="Tahoma"/>
          <w:sz w:val="22"/>
          <w:szCs w:val="22"/>
        </w:rPr>
        <w:t xml:space="preserve"> y </w:t>
      </w:r>
      <w:proofErr w:type="spellStart"/>
      <w:r w:rsidRPr="00F336E4">
        <w:rPr>
          <w:rFonts w:ascii="Tahoma" w:hAnsi="Tahoma" w:cs="Tahoma"/>
          <w:sz w:val="22"/>
          <w:szCs w:val="22"/>
        </w:rPr>
        <w:t>Ergocalciferol</w:t>
      </w:r>
      <w:proofErr w:type="spellEnd"/>
      <w:r w:rsidRPr="00F336E4">
        <w:rPr>
          <w:rFonts w:ascii="Tahoma" w:hAnsi="Tahoma" w:cs="Tahoma"/>
          <w:sz w:val="22"/>
          <w:szCs w:val="22"/>
        </w:rPr>
        <w:t xml:space="preserve"> 600,000 U.I./10ml), bajo apercibimiento de resolverse de manera total el contrato, pues el plazo para ello había vencido el 04 de julio de 2008.</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En virtud de dicho requerimiento, no habiendo cumplido la contratista en el plazo otorgado con el requerimiento formulado, mediante </w:t>
      </w:r>
      <w:r w:rsidRPr="00F336E4">
        <w:rPr>
          <w:rFonts w:ascii="Tahoma" w:hAnsi="Tahoma" w:cs="Tahoma"/>
          <w:sz w:val="22"/>
          <w:szCs w:val="22"/>
          <w:lang w:val="es-ES_tradnl"/>
        </w:rPr>
        <w:t>Carta Nº 683-2008-UA-OA-GRATA-ESSALUD-2008</w:t>
      </w:r>
      <w:r w:rsidRPr="00F336E4">
        <w:rPr>
          <w:rStyle w:val="Refdenotaalpie"/>
          <w:rFonts w:ascii="Tahoma" w:hAnsi="Tahoma" w:cs="Tahoma"/>
          <w:sz w:val="22"/>
          <w:szCs w:val="22"/>
          <w:lang w:val="es-ES_tradnl"/>
        </w:rPr>
        <w:footnoteReference w:id="4"/>
      </w:r>
      <w:r w:rsidRPr="00F336E4">
        <w:rPr>
          <w:rFonts w:ascii="Tahoma" w:hAnsi="Tahoma" w:cs="Tahoma"/>
          <w:sz w:val="22"/>
          <w:szCs w:val="22"/>
          <w:lang w:val="es-ES_tradnl"/>
        </w:rPr>
        <w:t>, notificada por conducto notarial el 09 de octubre de 2008</w:t>
      </w:r>
      <w:r w:rsidRPr="00F336E4">
        <w:rPr>
          <w:rFonts w:ascii="Tahoma" w:hAnsi="Tahoma" w:cs="Tahoma"/>
          <w:sz w:val="22"/>
          <w:szCs w:val="22"/>
        </w:rPr>
        <w:t xml:space="preserve">, la Entidad le comunicó </w:t>
      </w:r>
      <w:r w:rsidRPr="00F336E4">
        <w:rPr>
          <w:rFonts w:ascii="Tahoma" w:hAnsi="Tahoma" w:cs="Tahoma"/>
          <w:sz w:val="22"/>
          <w:szCs w:val="22"/>
          <w:lang w:val="es-ES_tradnl"/>
        </w:rPr>
        <w:t>resolución de la orden de compra</w:t>
      </w:r>
      <w:r w:rsidRPr="00F336E4">
        <w:rPr>
          <w:rFonts w:ascii="Tahoma" w:hAnsi="Tahoma" w:cs="Tahoma"/>
          <w:sz w:val="22"/>
          <w:szCs w:val="22"/>
        </w:rPr>
        <w:t>.</w:t>
      </w:r>
    </w:p>
    <w:p w:rsidR="00F336E4" w:rsidRPr="00F336E4" w:rsidRDefault="00F336E4" w:rsidP="00F336E4">
      <w:pPr>
        <w:pStyle w:val="Prrafodelista"/>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De lo anterior, habiéndose acreditado que la Entidad requirió a la contratista para el cumplimiento de sus obligaciones, corresponde verificar si dicho incumplimiento se debió a causa justificada, situación que haya imposibilitado fehacientemente la realización de las obligaciones previamente adquiridas, en tanto que solamente el incumplimiento que obedece a causas injustificadas es sancionable administrativamente.</w:t>
      </w:r>
    </w:p>
    <w:p w:rsidR="00F336E4" w:rsidRPr="00F336E4" w:rsidRDefault="00F336E4" w:rsidP="00F336E4">
      <w:pPr>
        <w:pStyle w:val="Prrafodelista"/>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Al respecto, de los actuados se aprecia que la resolución contractual dio lugar a una controversia entre las partes que motivó un proceso arbitral, por lo que corresponde a este Colegiado dar estricto cumplimiento a lo resuelto en el Laudo Arbitral respectivo en virtud de las pretensiones planteadas por ambas partes en la demanda y su contestación.</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Conforme a ello, en los folios Nº 286 al Nº 317 del expediente obra copia del Laudo Arbitral al cual fue sometida la controversia reseñada. De la lectura del referido Laudo Arbitral se aprecia que, entre otros, el objetivo de la Contratista al iniciar el proceso arbitral estaba dirigido a que el Tribunal Arbitral deje sin efecto la</w:t>
      </w:r>
      <w:r w:rsidRPr="00F336E4">
        <w:rPr>
          <w:rFonts w:ascii="Tahoma" w:hAnsi="Tahoma" w:cs="Tahoma"/>
          <w:sz w:val="22"/>
          <w:szCs w:val="22"/>
          <w:lang w:val="es-ES_tradnl"/>
        </w:rPr>
        <w:t xml:space="preserve"> Carta Nº 683-2008-UA-OA-GRATA-ESSALUD-2008, la cual resolvía la Orden de Compra Nº 4500948631, y se fijara un nuevo cronograma de entrega de los productos, pues dicha orden de compra no fue recibida debidamente</w:t>
      </w:r>
      <w:r w:rsidRPr="00F336E4">
        <w:rPr>
          <w:rFonts w:ascii="Tahoma" w:hAnsi="Tahoma" w:cs="Tahoma"/>
          <w:sz w:val="22"/>
          <w:szCs w:val="22"/>
        </w:rPr>
        <w:t xml:space="preserve">. Teniendo en consideración esto, </w:t>
      </w:r>
      <w:r w:rsidRPr="00F336E4">
        <w:rPr>
          <w:rFonts w:ascii="Tahoma" w:hAnsi="Tahoma" w:cs="Tahoma"/>
          <w:b/>
          <w:sz w:val="22"/>
          <w:szCs w:val="22"/>
          <w:u w:val="single"/>
        </w:rPr>
        <w:t>uno de los puntos controvertidos que fueron materia de análisis y posterior resolución del referido Arbitraje fue el que el Tribunal Arbitral declare o no que se deje sin efecto la</w:t>
      </w:r>
      <w:r w:rsidRPr="00F336E4">
        <w:rPr>
          <w:rFonts w:ascii="Tahoma" w:hAnsi="Tahoma" w:cs="Tahoma"/>
          <w:b/>
          <w:sz w:val="22"/>
          <w:szCs w:val="22"/>
          <w:u w:val="single"/>
          <w:lang w:val="es-ES_tradnl"/>
        </w:rPr>
        <w:t xml:space="preserve"> Carta Nº 683-2008-UA-OA-GRATA-ESSALUD-2008, previa verificación de la caducidad del derecho de la contratista de la solicitud de arbitraje.</w:t>
      </w:r>
    </w:p>
    <w:p w:rsidR="00F336E4" w:rsidRPr="00F336E4" w:rsidRDefault="00F336E4" w:rsidP="00F336E4">
      <w:pPr>
        <w:pStyle w:val="Prrafodelista"/>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De este modo, para resolver el referido punto controvertido, se aprecia que en el trámite del procedimiento arbitral, el Tribunal Arbitral, luego de verificar que el derecho de la contratista de solicitar arbitraje no había caducado,  concluyó lo siguiente:</w:t>
      </w:r>
    </w:p>
    <w:p w:rsidR="00F336E4" w:rsidRPr="00F336E4" w:rsidRDefault="00F336E4" w:rsidP="00F336E4">
      <w:pPr>
        <w:jc w:val="both"/>
        <w:rPr>
          <w:rFonts w:ascii="Tahoma" w:hAnsi="Tahoma" w:cs="Tahoma"/>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sz w:val="22"/>
          <w:szCs w:val="22"/>
        </w:rPr>
        <w:t xml:space="preserve">(….) </w:t>
      </w:r>
      <w:r w:rsidRPr="00F336E4">
        <w:rPr>
          <w:rFonts w:ascii="Tahoma" w:hAnsi="Tahoma" w:cs="Tahoma"/>
          <w:i/>
          <w:sz w:val="22"/>
          <w:szCs w:val="22"/>
        </w:rPr>
        <w:t>este colegiado advierte que efectivamente en el reporte de transmisión de la orden de compra Nº 4500948631 (anexo 1H del escrito presentado por ESSALUD el 31 de mayo de 2010) figura el nombre de “LAB TRIFARMA”.</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Sin embargo, este colegiado advierte que en los reportes de transmisión de las órdenes de compra Nº  450092410 y 4500928665 (anexos presentados por ESSALUD mediante escrito de fecha 4 de agosto de 2010) también figura  el nombre de “LAB TRIFARMA” y dichas órdenes de compra si fueron atendidas en su oportunidad por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dentro del plazo establecido, realizándose la entrega respectiva de los productos con la conformidad de la Entidad, tal cual manifiesta la propia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en su escrito de demanda de fecha 6 de agosto de 2010.</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En ese sentido, este colegiado advierte que si bien el número de fax consignado por el propio representante de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en su declaración jurada es el número de la empresa </w:t>
      </w:r>
      <w:proofErr w:type="spellStart"/>
      <w:r w:rsidRPr="00F336E4">
        <w:rPr>
          <w:rFonts w:ascii="Tahoma" w:hAnsi="Tahoma" w:cs="Tahoma"/>
          <w:i/>
          <w:sz w:val="22"/>
          <w:szCs w:val="22"/>
        </w:rPr>
        <w:t>Lab</w:t>
      </w:r>
      <w:proofErr w:type="spellEnd"/>
      <w:r w:rsidRPr="00F336E4">
        <w:rPr>
          <w:rFonts w:ascii="Tahoma" w:hAnsi="Tahoma" w:cs="Tahoma"/>
          <w:i/>
          <w:sz w:val="22"/>
          <w:szCs w:val="22"/>
        </w:rPr>
        <w:t xml:space="preserve"> </w:t>
      </w:r>
      <w:proofErr w:type="spellStart"/>
      <w:r w:rsidRPr="00F336E4">
        <w:rPr>
          <w:rFonts w:ascii="Tahoma" w:hAnsi="Tahoma" w:cs="Tahoma"/>
          <w:i/>
          <w:sz w:val="22"/>
          <w:szCs w:val="22"/>
        </w:rPr>
        <w:t>Trifarma</w:t>
      </w:r>
      <w:proofErr w:type="spellEnd"/>
      <w:r w:rsidRPr="00F336E4">
        <w:rPr>
          <w:rFonts w:ascii="Tahoma" w:hAnsi="Tahoma" w:cs="Tahoma"/>
          <w:i/>
          <w:sz w:val="22"/>
          <w:szCs w:val="22"/>
        </w:rPr>
        <w:t>, dicho número telefónico fue consignado a efectos de poder mantener la comunicación adecuada, en el caso concreto, poder remitir las órdenes de compra respectivas.</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Siendo ello así, este colegiado advierte que el número de fax consignado por el representante de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produce todos sus efectos pues la propia empresa consignó dicho número y </w:t>
      </w:r>
      <w:proofErr w:type="spellStart"/>
      <w:r w:rsidRPr="00F336E4">
        <w:rPr>
          <w:rFonts w:ascii="Tahoma" w:hAnsi="Tahoma" w:cs="Tahoma"/>
          <w:i/>
          <w:sz w:val="22"/>
          <w:szCs w:val="22"/>
        </w:rPr>
        <w:t>atendión</w:t>
      </w:r>
      <w:proofErr w:type="spellEnd"/>
      <w:r w:rsidRPr="00F336E4">
        <w:rPr>
          <w:rFonts w:ascii="Tahoma" w:hAnsi="Tahoma" w:cs="Tahoma"/>
          <w:i/>
          <w:sz w:val="22"/>
          <w:szCs w:val="22"/>
        </w:rPr>
        <w:t xml:space="preserve"> dos órdenes de compra en su oportunidad y teniendo en consideración que la orden de compra Nº 4500948631 también fue </w:t>
      </w:r>
      <w:r w:rsidRPr="00F336E4">
        <w:rPr>
          <w:rFonts w:ascii="Tahoma" w:hAnsi="Tahoma" w:cs="Tahoma"/>
          <w:i/>
          <w:sz w:val="22"/>
          <w:szCs w:val="22"/>
        </w:rPr>
        <w:lastRenderedPageBreak/>
        <w:t xml:space="preserve">remitida a dicho número de fax,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debió de atender dicho pedido como en las dos ocasiones anteriores.</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Asimismo, se advierte una copia de fax (anexo 1J del escrito presentado por ESSALUD el 31 de marzo de 2010) donde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solicita textualmente “Señores por favor volver a faxear. Está un poco borrosa gracias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S.A.”; con lo cual se advierte que si bien en los reportes de transmisión figuraba la empresa LAB TRIFARMA, la empresa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tenía pleno conocimiento de los faxes.</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Ahora bien es preciso tener en cuenta la secuencia de hechos del presente caso:</w:t>
      </w:r>
    </w:p>
    <w:p w:rsidR="00F336E4" w:rsidRPr="00F336E4" w:rsidRDefault="00F336E4" w:rsidP="00F336E4">
      <w:pPr>
        <w:pStyle w:val="Prrafodelista"/>
        <w:numPr>
          <w:ilvl w:val="0"/>
          <w:numId w:val="9"/>
        </w:numPr>
        <w:jc w:val="both"/>
        <w:rPr>
          <w:rFonts w:ascii="Tahoma" w:hAnsi="Tahoma" w:cs="Tahoma"/>
          <w:i/>
          <w:sz w:val="22"/>
          <w:szCs w:val="22"/>
        </w:rPr>
      </w:pPr>
      <w:r w:rsidRPr="00F336E4">
        <w:rPr>
          <w:rFonts w:ascii="Tahoma" w:hAnsi="Tahoma" w:cs="Tahoma"/>
          <w:i/>
          <w:sz w:val="22"/>
          <w:szCs w:val="22"/>
        </w:rPr>
        <w:t xml:space="preserve">1 de julio de 2008   </w:t>
      </w:r>
      <w:proofErr w:type="spellStart"/>
      <w:r w:rsidRPr="00F336E4">
        <w:rPr>
          <w:rFonts w:ascii="Tahoma" w:hAnsi="Tahoma" w:cs="Tahoma"/>
          <w:i/>
          <w:sz w:val="22"/>
          <w:szCs w:val="22"/>
        </w:rPr>
        <w:t>Essalud</w:t>
      </w:r>
      <w:proofErr w:type="spellEnd"/>
      <w:r w:rsidRPr="00F336E4">
        <w:rPr>
          <w:rFonts w:ascii="Tahoma" w:hAnsi="Tahoma" w:cs="Tahoma"/>
          <w:i/>
          <w:sz w:val="22"/>
          <w:szCs w:val="22"/>
        </w:rPr>
        <w:t xml:space="preserve"> remite vía fax 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la orden de compra Nº 4500948631. (Anexo 1J del escrito presentado por ESSALUD el 31 de marzo de 2010)</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En el expediente obra un mail de fecha 1 de julio de 2008 (Anexo 1I del escrito presentado por ESSALUD el 31 de marzo de 2010) donde se advierte que Erika Valdivia Gómez, del área de Bienes-unidad de Adquisiciones de Seguro Social de Salud-Tacna, comunica a tres emails de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w:t>
      </w:r>
      <w:hyperlink r:id="rId7" w:history="1">
        <w:r w:rsidRPr="00F336E4">
          <w:rPr>
            <w:rStyle w:val="Hipervnculo"/>
            <w:rFonts w:ascii="Tahoma" w:hAnsi="Tahoma" w:cs="Tahoma"/>
            <w:i/>
            <w:sz w:val="22"/>
            <w:szCs w:val="22"/>
          </w:rPr>
          <w:t>grosas@medifarma.com.pe</w:t>
        </w:r>
      </w:hyperlink>
      <w:r w:rsidRPr="00F336E4">
        <w:rPr>
          <w:rFonts w:ascii="Tahoma" w:hAnsi="Tahoma" w:cs="Tahoma"/>
          <w:i/>
          <w:sz w:val="22"/>
          <w:szCs w:val="22"/>
        </w:rPr>
        <w:t xml:space="preserve">, </w:t>
      </w:r>
      <w:hyperlink r:id="rId8" w:history="1">
        <w:r w:rsidRPr="00F336E4">
          <w:rPr>
            <w:rStyle w:val="Hipervnculo"/>
            <w:rFonts w:ascii="Tahoma" w:hAnsi="Tahoma" w:cs="Tahoma"/>
            <w:i/>
            <w:sz w:val="22"/>
            <w:szCs w:val="22"/>
          </w:rPr>
          <w:t>ramirez@medifarma.com.pe</w:t>
        </w:r>
      </w:hyperlink>
      <w:r w:rsidRPr="00F336E4">
        <w:rPr>
          <w:rFonts w:ascii="Tahoma" w:hAnsi="Tahoma" w:cs="Tahoma"/>
          <w:i/>
          <w:sz w:val="22"/>
          <w:szCs w:val="22"/>
        </w:rPr>
        <w:t xml:space="preserve">, </w:t>
      </w:r>
      <w:hyperlink r:id="rId9" w:history="1">
        <w:r w:rsidRPr="00F336E4">
          <w:rPr>
            <w:rStyle w:val="Hipervnculo"/>
            <w:rFonts w:ascii="Tahoma" w:hAnsi="Tahoma" w:cs="Tahoma"/>
            <w:i/>
            <w:sz w:val="22"/>
            <w:szCs w:val="22"/>
          </w:rPr>
          <w:t>gapestegui@medifarma.com.pe</w:t>
        </w:r>
      </w:hyperlink>
      <w:r w:rsidRPr="00F336E4">
        <w:rPr>
          <w:rFonts w:ascii="Tahoma" w:hAnsi="Tahoma" w:cs="Tahoma"/>
          <w:i/>
          <w:sz w:val="22"/>
          <w:szCs w:val="22"/>
        </w:rPr>
        <w:t>) haber remitido por fax las órdenes de compra.</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Asimismo, en el expediente se advierte una copia de fax (anexo 1J del escrito presentado por ESSALUD el 31 de marzo de 2010) donde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afirma que la orden de compra esta “un poco borrosa” y solicita se le vuelva a faxear.</w:t>
      </w:r>
    </w:p>
    <w:p w:rsidR="00F336E4" w:rsidRPr="00F336E4" w:rsidRDefault="00F336E4" w:rsidP="00F336E4">
      <w:pPr>
        <w:pStyle w:val="Prrafodelista"/>
        <w:numPr>
          <w:ilvl w:val="0"/>
          <w:numId w:val="9"/>
        </w:numPr>
        <w:jc w:val="both"/>
        <w:rPr>
          <w:rFonts w:ascii="Tahoma" w:hAnsi="Tahoma" w:cs="Tahoma"/>
          <w:i/>
          <w:sz w:val="22"/>
          <w:szCs w:val="22"/>
        </w:rPr>
      </w:pPr>
      <w:r w:rsidRPr="00F336E4">
        <w:rPr>
          <w:rFonts w:ascii="Tahoma" w:hAnsi="Tahoma" w:cs="Tahoma"/>
          <w:i/>
          <w:sz w:val="22"/>
          <w:szCs w:val="22"/>
        </w:rPr>
        <w:t xml:space="preserve">4 de julio  de 2008  </w:t>
      </w:r>
      <w:proofErr w:type="spellStart"/>
      <w:r w:rsidRPr="00F336E4">
        <w:rPr>
          <w:rFonts w:ascii="Tahoma" w:hAnsi="Tahoma" w:cs="Tahoma"/>
          <w:i/>
          <w:sz w:val="22"/>
          <w:szCs w:val="22"/>
        </w:rPr>
        <w:t>Essalud</w:t>
      </w:r>
      <w:proofErr w:type="spellEnd"/>
      <w:r w:rsidRPr="00F336E4">
        <w:rPr>
          <w:rFonts w:ascii="Tahoma" w:hAnsi="Tahoma" w:cs="Tahoma"/>
          <w:i/>
          <w:sz w:val="22"/>
          <w:szCs w:val="22"/>
        </w:rPr>
        <w:t xml:space="preserve"> remite nuevamente la orden de compra Nº 4500948631. (Anexo 1K del escrito presentado por ESSALUD el 31 de marzo de 2010).</w:t>
      </w:r>
    </w:p>
    <w:p w:rsidR="00F336E4" w:rsidRPr="00F336E4" w:rsidRDefault="00F336E4" w:rsidP="00F336E4">
      <w:pPr>
        <w:pStyle w:val="Prrafodelista"/>
        <w:ind w:left="927"/>
        <w:jc w:val="both"/>
        <w:rPr>
          <w:rFonts w:ascii="Tahoma" w:hAnsi="Tahoma" w:cs="Tahoma"/>
          <w:i/>
          <w:sz w:val="22"/>
          <w:szCs w:val="22"/>
        </w:rPr>
      </w:pPr>
      <w:r w:rsidRPr="00F336E4">
        <w:rPr>
          <w:rFonts w:ascii="Tahoma" w:hAnsi="Tahoma" w:cs="Tahoma"/>
          <w:i/>
          <w:sz w:val="22"/>
          <w:szCs w:val="22"/>
        </w:rPr>
        <w:t>(…)</w:t>
      </w:r>
    </w:p>
    <w:p w:rsidR="00F336E4" w:rsidRPr="00F336E4" w:rsidRDefault="00F336E4" w:rsidP="00F336E4">
      <w:pPr>
        <w:pStyle w:val="Prrafodelista"/>
        <w:ind w:left="92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De los hechos antes referidos, este Colegiado advierte que la orden de compra Nº 4500948631 fue debidamente remitida 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y dado el tiempo transcurrido sin que se cumpla con la entrega de los productos, ESSALUD requirió 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su entrega mediante carta notarial Nº 636-UA-OA-GRATA-ESSALUD-2008, siguiendo el procedimiento de resolución de contrato  establecido en el artículo 226 del Reglamento:</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“Artículo 226.- Procedimiento de resolución de contrato</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Si alguna de las partes falta al cumplimiento de sus obligaciones, la parte perjudicada deberá requerirla mediante carta notarial para que las satisfaga en un plazo no mayor a cinco días, bajo apercibimiento de resolver el contrato. (…)”</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La carta notarial fue debidamente notificada 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el 22 de setiembre de 2008, sin embargo dicha parte no cumplió con la entrega de los productos; es </w:t>
      </w:r>
      <w:r w:rsidRPr="00F336E4">
        <w:rPr>
          <w:rFonts w:ascii="Tahoma" w:hAnsi="Tahoma" w:cs="Tahoma"/>
          <w:i/>
          <w:sz w:val="22"/>
          <w:szCs w:val="22"/>
        </w:rPr>
        <w:lastRenderedPageBreak/>
        <w:t>por ello que mediante carta Nº 636-UA-OA-GRATA-ESSALUD-2008 el 9 de octubre de 2008, ESSALUD resuelve el contrato orden de compra Nº 4500948631 por las causales establecidas en el artículo 225 del Reglamento.</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Si bien es cierto, en el expediente obra una carta de fecha 19 de setiembre de 2008 dirigida a ESSALUD, mediante la cual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manifiesta no haber recepcionado la Orden de Compra Nº 4500948631 e indica un número de fax con la finalidad de despachar los productos faltantes; dicha carta tiene como fecha de envío por fax el 24 de octubre de 2008, luego que ESSALUD comunicara a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la resolución del contrato mediante Carta Nº 636-UA-OA-GRATA-ESSALUD-2008 de acuerdo a ley. Asimismo, conforme a lo desarrollado anteriormente, cabe reiterar que para este colegiado </w:t>
      </w:r>
      <w:proofErr w:type="spellStart"/>
      <w:r w:rsidRPr="00F336E4">
        <w:rPr>
          <w:rFonts w:ascii="Tahoma" w:hAnsi="Tahoma" w:cs="Tahoma"/>
          <w:i/>
          <w:sz w:val="22"/>
          <w:szCs w:val="22"/>
        </w:rPr>
        <w:t>Medifarma</w:t>
      </w:r>
      <w:proofErr w:type="spellEnd"/>
      <w:r w:rsidRPr="00F336E4">
        <w:rPr>
          <w:rFonts w:ascii="Tahoma" w:hAnsi="Tahoma" w:cs="Tahoma"/>
          <w:i/>
          <w:sz w:val="22"/>
          <w:szCs w:val="22"/>
        </w:rPr>
        <w:t xml:space="preserve"> sí tuvo conocimiento de las órdenes de compra hasta en dos oportunidades, teniendo la oportunidad de cumplir con la entrega de los productos.</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Por todas las consideraciones anteriores y </w:t>
      </w:r>
      <w:r w:rsidRPr="00F336E4">
        <w:rPr>
          <w:rFonts w:ascii="Tahoma" w:hAnsi="Tahoma" w:cs="Tahoma"/>
          <w:i/>
          <w:sz w:val="22"/>
          <w:szCs w:val="22"/>
          <w:u w:val="single"/>
        </w:rPr>
        <w:t xml:space="preserve">advirtiendo el incumplimiento de </w:t>
      </w:r>
      <w:proofErr w:type="spellStart"/>
      <w:r w:rsidRPr="00F336E4">
        <w:rPr>
          <w:rFonts w:ascii="Tahoma" w:hAnsi="Tahoma" w:cs="Tahoma"/>
          <w:i/>
          <w:sz w:val="22"/>
          <w:szCs w:val="22"/>
          <w:u w:val="single"/>
        </w:rPr>
        <w:t>Medifarma</w:t>
      </w:r>
      <w:proofErr w:type="spellEnd"/>
      <w:r w:rsidRPr="00F336E4">
        <w:rPr>
          <w:rFonts w:ascii="Tahoma" w:hAnsi="Tahoma" w:cs="Tahoma"/>
          <w:i/>
          <w:sz w:val="22"/>
          <w:szCs w:val="22"/>
          <w:u w:val="single"/>
        </w:rPr>
        <w:t xml:space="preserve"> en la entrega de los productos, pese haber sido requerido para ello, este colegiado es de la opinión que la resolución del contrato orden de compra Nº 4500948631 efectuada mediante carta  notarial Nº 636-UA-OA-GRATA-ESSALUD-2008 ha sido efectuada conforme a ley</w:t>
      </w:r>
      <w:r w:rsidRPr="00F336E4">
        <w:rPr>
          <w:rFonts w:ascii="Tahoma" w:hAnsi="Tahoma" w:cs="Tahoma"/>
          <w:i/>
          <w:sz w:val="22"/>
          <w:szCs w:val="22"/>
        </w:rPr>
        <w:t>.</w:t>
      </w:r>
    </w:p>
    <w:p w:rsidR="00F336E4" w:rsidRPr="00F336E4" w:rsidRDefault="00F336E4" w:rsidP="00F336E4">
      <w:pPr>
        <w:ind w:left="567"/>
        <w:jc w:val="both"/>
        <w:rPr>
          <w:rFonts w:ascii="Tahoma" w:hAnsi="Tahoma" w:cs="Tahoma"/>
          <w:i/>
          <w:sz w:val="22"/>
          <w:szCs w:val="22"/>
        </w:rPr>
      </w:pP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En atención a lo anterior no corresponde declarar que se fije un nuevo cronograma de entregas de los productos señalados en la Orden de Compra Nº 4500848631.</w:t>
      </w:r>
    </w:p>
    <w:p w:rsidR="00F336E4" w:rsidRPr="00F336E4" w:rsidRDefault="00F336E4" w:rsidP="00F336E4">
      <w:pPr>
        <w:ind w:left="567"/>
        <w:jc w:val="both"/>
        <w:rPr>
          <w:rFonts w:ascii="Tahoma" w:hAnsi="Tahoma" w:cs="Tahoma"/>
          <w:i/>
          <w:sz w:val="22"/>
          <w:szCs w:val="22"/>
        </w:rPr>
      </w:pPr>
      <w:r w:rsidRPr="00F336E4">
        <w:rPr>
          <w:rFonts w:ascii="Tahoma" w:hAnsi="Tahoma" w:cs="Tahoma"/>
          <w:i/>
          <w:sz w:val="22"/>
          <w:szCs w:val="22"/>
        </w:rPr>
        <w:t xml:space="preserve"> (…)</w:t>
      </w:r>
    </w:p>
    <w:p w:rsidR="00F336E4" w:rsidRPr="00F336E4" w:rsidRDefault="00F336E4" w:rsidP="00F336E4">
      <w:pPr>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Como puede apreciarse de la lectura del Laudo Arbitral, se concluyó que la Orden de Compra Nº 4500848631 había sido debidamente notificada a la contratista, siendo que, de acuerdo a dicho documento, tenía hasta el 04 de julio de 2008 para hacer la entrega de los productos; no obstante, la contratista incumplió con su obligación, por lo que la Entidad le requirió mediante </w:t>
      </w:r>
      <w:r w:rsidRPr="00F336E4">
        <w:rPr>
          <w:rFonts w:ascii="Tahoma" w:hAnsi="Tahoma" w:cs="Tahoma"/>
          <w:sz w:val="22"/>
          <w:szCs w:val="22"/>
          <w:lang w:val="es-ES_tradnl"/>
        </w:rPr>
        <w:t>Carta 636-2008-UA-OA-GRATA-ESSALUD-2008, notificada por conducto notarial el 22 de setiembre de 2008, cumpla con sus obligaciones, pese a lo cual, incumplió. Posteriormente, mediante Carta Nº 683-2008-UA-OA-GRATA-ESSALUD-2008, notificada por conducto notarial el 09 de octubre de 2008, procedió a resolver la orden de compra.</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Por otro lado, de acuerdo a la información proporcionada por la Entidad mediante </w:t>
      </w:r>
      <w:r w:rsidRPr="00F336E4">
        <w:rPr>
          <w:rFonts w:ascii="Tahoma" w:hAnsi="Tahoma" w:cs="Tahoma"/>
          <w:sz w:val="22"/>
          <w:szCs w:val="22"/>
          <w:lang w:val="es-ES_tradnl"/>
        </w:rPr>
        <w:t>escrito presentado el 03 de mayo de 2011</w:t>
      </w:r>
      <w:r w:rsidRPr="00F336E4">
        <w:rPr>
          <w:rFonts w:ascii="Tahoma" w:hAnsi="Tahoma" w:cs="Tahoma"/>
          <w:sz w:val="22"/>
          <w:szCs w:val="22"/>
        </w:rPr>
        <w:t xml:space="preserve">, la contratista presentó recurso de anulación contra el Laudo Arbitral, el cual ha sido admitido por la Primera Sala </w:t>
      </w:r>
      <w:proofErr w:type="spellStart"/>
      <w:r w:rsidRPr="00F336E4">
        <w:rPr>
          <w:rFonts w:ascii="Tahoma" w:hAnsi="Tahoma" w:cs="Tahoma"/>
          <w:sz w:val="22"/>
          <w:szCs w:val="22"/>
        </w:rPr>
        <w:t>Subespecializada</w:t>
      </w:r>
      <w:proofErr w:type="spellEnd"/>
      <w:r w:rsidRPr="00F336E4">
        <w:rPr>
          <w:rFonts w:ascii="Tahoma" w:hAnsi="Tahoma" w:cs="Tahoma"/>
          <w:sz w:val="22"/>
          <w:szCs w:val="22"/>
        </w:rPr>
        <w:t xml:space="preserve"> en Materia Comercial de la Corte Superior de Justicia de Lima.</w:t>
      </w:r>
    </w:p>
    <w:p w:rsidR="00F336E4" w:rsidRPr="00F336E4" w:rsidRDefault="00F336E4" w:rsidP="00F336E4">
      <w:pPr>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lastRenderedPageBreak/>
        <w:t xml:space="preserve">Al respecto, debe mencionarse que, </w:t>
      </w:r>
      <w:proofErr w:type="spellStart"/>
      <w:r w:rsidRPr="00F336E4">
        <w:rPr>
          <w:rFonts w:ascii="Tahoma" w:hAnsi="Tahoma" w:cs="Tahoma"/>
          <w:sz w:val="22"/>
          <w:szCs w:val="22"/>
        </w:rPr>
        <w:t>la</w:t>
      </w:r>
      <w:proofErr w:type="spellEnd"/>
      <w:r w:rsidRPr="00F336E4">
        <w:rPr>
          <w:rFonts w:ascii="Tahoma" w:hAnsi="Tahoma" w:cs="Tahoma"/>
          <w:sz w:val="22"/>
          <w:szCs w:val="22"/>
        </w:rPr>
        <w:t xml:space="preserve"> contratista ha presentado recurso de anulación contra el </w:t>
      </w:r>
      <w:r w:rsidRPr="00F336E4">
        <w:rPr>
          <w:rFonts w:ascii="Tahoma" w:hAnsi="Tahoma" w:cs="Tahoma"/>
          <w:sz w:val="22"/>
          <w:szCs w:val="22"/>
          <w:lang w:val="es-ES_tradnl"/>
        </w:rPr>
        <w:t>Laudo Arbitral de Derecho de fecha 07 de setiembre de 2010, de conformidad al artículo 62 del Decreto Legislativo Nº 1071</w:t>
      </w:r>
      <w:r w:rsidRPr="00F336E4">
        <w:rPr>
          <w:rStyle w:val="Refdenotaalpie"/>
          <w:rFonts w:ascii="Tahoma" w:hAnsi="Tahoma" w:cs="Tahoma"/>
          <w:sz w:val="22"/>
          <w:szCs w:val="22"/>
          <w:lang w:val="es-ES_tradnl"/>
        </w:rPr>
        <w:footnoteReference w:id="5"/>
      </w:r>
      <w:r w:rsidRPr="00F336E4">
        <w:rPr>
          <w:rFonts w:ascii="Tahoma" w:hAnsi="Tahoma" w:cs="Tahoma"/>
          <w:sz w:val="22"/>
          <w:szCs w:val="22"/>
          <w:lang w:val="es-ES_tradnl"/>
        </w:rPr>
        <w:t>.</w:t>
      </w:r>
    </w:p>
    <w:p w:rsidR="00F336E4" w:rsidRPr="00F336E4" w:rsidRDefault="00F336E4" w:rsidP="00F336E4">
      <w:pPr>
        <w:pStyle w:val="Prrafodelista"/>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En ese sentido, este Colegiado debe señalar que, la materia de discusión en el proceso judicial antes mencionado, de conformidad al numeral 2 del artículo 62 del Decreto Legislativo Nº 1071</w:t>
      </w:r>
      <w:r w:rsidRPr="00F336E4">
        <w:rPr>
          <w:rStyle w:val="Refdenotaalpie"/>
          <w:rFonts w:ascii="Tahoma" w:hAnsi="Tahoma" w:cs="Tahoma"/>
          <w:sz w:val="22"/>
          <w:szCs w:val="22"/>
        </w:rPr>
        <w:footnoteReference w:id="6"/>
      </w:r>
      <w:r w:rsidRPr="00F336E4">
        <w:rPr>
          <w:rFonts w:ascii="Tahoma" w:hAnsi="Tahoma" w:cs="Tahoma"/>
          <w:sz w:val="22"/>
          <w:szCs w:val="22"/>
        </w:rPr>
        <w:t>, no estaría en torno al fondo de la controversia o contenido de la decisión, teniendo por objeto solo la revisión de la validez del laudo, de acuerdo a cualquiera de las causales establecidas en el artículo 63</w:t>
      </w:r>
      <w:r w:rsidRPr="00F336E4">
        <w:rPr>
          <w:rStyle w:val="Refdenotaalpie"/>
          <w:rFonts w:ascii="Tahoma" w:hAnsi="Tahoma" w:cs="Tahoma"/>
          <w:sz w:val="22"/>
          <w:szCs w:val="22"/>
        </w:rPr>
        <w:footnoteReference w:id="7"/>
      </w:r>
      <w:r w:rsidRPr="00F336E4">
        <w:rPr>
          <w:rFonts w:ascii="Tahoma" w:hAnsi="Tahoma" w:cs="Tahoma"/>
          <w:sz w:val="22"/>
          <w:szCs w:val="22"/>
        </w:rPr>
        <w:t xml:space="preserve"> de la norma antes referida, por lo que, en tanto que, la discusión en el Poder Judicial no está relacionado a la determinación de la responsabilidad de la contratista, este Colegiado debe considerar lo dispuesto en el Laudo Arbitral.</w:t>
      </w:r>
    </w:p>
    <w:p w:rsidR="00F336E4" w:rsidRPr="00F336E4" w:rsidRDefault="00F336E4" w:rsidP="00F336E4">
      <w:pPr>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Así, teniendo en cuenta que lo dispuesto en el Laudo Arbitral es definitivo e inapelable, y  tiene el valor de cosa juzgada y se ejecuta como una sentencia</w:t>
      </w:r>
      <w:r w:rsidRPr="00F336E4">
        <w:rPr>
          <w:rStyle w:val="Refdenotaalpie"/>
          <w:rFonts w:ascii="Tahoma" w:hAnsi="Tahoma" w:cs="Tahoma"/>
          <w:sz w:val="22"/>
          <w:szCs w:val="22"/>
        </w:rPr>
        <w:footnoteReference w:id="8"/>
      </w:r>
      <w:r w:rsidRPr="00F336E4">
        <w:rPr>
          <w:rFonts w:ascii="Tahoma" w:hAnsi="Tahoma" w:cs="Tahoma"/>
          <w:sz w:val="22"/>
          <w:szCs w:val="22"/>
        </w:rPr>
        <w:t xml:space="preserve">, </w:t>
      </w:r>
      <w:r w:rsidRPr="00F336E4">
        <w:rPr>
          <w:rFonts w:ascii="Tahoma" w:hAnsi="Tahoma" w:cs="Tahoma"/>
          <w:sz w:val="22"/>
          <w:szCs w:val="22"/>
        </w:rPr>
        <w:lastRenderedPageBreak/>
        <w:t>se concluyó  que la Orden de Compra Nº 4500848631 había sido debidamente notificada a la contratista, en consecuencia, la contratista tenía hasta el 04 de julio de 2008 para hacer la entrega de los productos; no obstante, incumplió con sus obligaciones, por lo que, la Entidad resolvió la orden de compra siguiendo el procedimiento de acuerdo a ley; en tal sentido, este Colegiado considera que la Contratista incumplió sus obligaciones derivadas de la orden de compra, dando lugar a su resolución, correspondiendo imponerle sanción administrativa.</w:t>
      </w:r>
    </w:p>
    <w:p w:rsidR="00F336E4" w:rsidRPr="00F336E4" w:rsidRDefault="00F336E4" w:rsidP="00F336E4">
      <w:pPr>
        <w:ind w:left="567"/>
        <w:jc w:val="both"/>
        <w:rPr>
          <w:rFonts w:ascii="Tahoma" w:hAnsi="Tahoma" w:cs="Tahoma"/>
          <w:sz w:val="22"/>
          <w:szCs w:val="22"/>
        </w:rPr>
      </w:pPr>
    </w:p>
    <w:p w:rsidR="00F336E4" w:rsidRPr="00F336E4" w:rsidRDefault="00F336E4" w:rsidP="00F336E4">
      <w:pPr>
        <w:numPr>
          <w:ilvl w:val="0"/>
          <w:numId w:val="8"/>
        </w:numPr>
        <w:tabs>
          <w:tab w:val="clear" w:pos="454"/>
          <w:tab w:val="num" w:pos="567"/>
        </w:tabs>
        <w:ind w:left="567" w:hanging="567"/>
        <w:jc w:val="both"/>
        <w:rPr>
          <w:rFonts w:ascii="Tahoma" w:hAnsi="Tahoma" w:cs="Tahoma"/>
          <w:sz w:val="22"/>
          <w:szCs w:val="22"/>
        </w:rPr>
      </w:pPr>
      <w:r w:rsidRPr="00F336E4">
        <w:rPr>
          <w:rFonts w:ascii="Tahoma" w:hAnsi="Tahoma" w:cs="Tahoma"/>
          <w:sz w:val="22"/>
          <w:szCs w:val="22"/>
        </w:rPr>
        <w:t xml:space="preserve">En </w:t>
      </w:r>
      <w:r w:rsidRPr="00F336E4">
        <w:rPr>
          <w:rFonts w:ascii="Tahoma" w:hAnsi="Tahoma" w:cs="Tahoma"/>
          <w:sz w:val="22"/>
          <w:szCs w:val="22"/>
          <w:lang w:val="es-MX"/>
        </w:rPr>
        <w:t>relación con la sanción imponible, el inciso 2 del artículo 294 del Reglamento establece que aquellos contratistas que den lugar a la resolución del contrato por causal atribuible a su parte serán inhabilitados temporalmente para contratar con el Estado por un periodo no menor de uno ni mayor de dos años.</w:t>
      </w:r>
    </w:p>
    <w:p w:rsidR="00F336E4" w:rsidRPr="00F336E4" w:rsidRDefault="00F336E4" w:rsidP="00F336E4">
      <w:pPr>
        <w:rPr>
          <w:rFonts w:ascii="Tahoma" w:hAnsi="Tahoma" w:cs="Tahoma"/>
          <w:sz w:val="22"/>
          <w:szCs w:val="22"/>
        </w:rPr>
      </w:pPr>
    </w:p>
    <w:p w:rsidR="00F336E4" w:rsidRPr="00F336E4" w:rsidRDefault="00F336E4" w:rsidP="00F336E4">
      <w:pPr>
        <w:pStyle w:val="Textoindependiente"/>
        <w:widowControl w:val="0"/>
        <w:numPr>
          <w:ilvl w:val="0"/>
          <w:numId w:val="8"/>
        </w:numPr>
        <w:suppressAutoHyphens/>
        <w:spacing w:after="0"/>
        <w:jc w:val="both"/>
        <w:rPr>
          <w:rFonts w:ascii="Tahoma" w:hAnsi="Tahoma" w:cs="Tahoma"/>
          <w:b/>
          <w:i/>
          <w:sz w:val="22"/>
          <w:szCs w:val="22"/>
          <w:lang w:val="es-MX"/>
        </w:rPr>
      </w:pPr>
      <w:r w:rsidRPr="00F336E4">
        <w:rPr>
          <w:rFonts w:ascii="Tahoma" w:hAnsi="Tahoma" w:cs="Tahoma"/>
          <w:sz w:val="22"/>
          <w:szCs w:val="22"/>
        </w:rPr>
        <w:t xml:space="preserve">Para determinar la graduación de la sanción imponible, se deben tener en cuenta los factores previstos en el artículo 302 del Reglamento tales como la naturaleza de la infracción, el daño causado a la Entidad, la </w:t>
      </w:r>
      <w:proofErr w:type="spellStart"/>
      <w:r w:rsidRPr="00F336E4">
        <w:rPr>
          <w:rFonts w:ascii="Tahoma" w:hAnsi="Tahoma" w:cs="Tahoma"/>
          <w:sz w:val="22"/>
          <w:szCs w:val="22"/>
        </w:rPr>
        <w:t>reiterancia</w:t>
      </w:r>
      <w:proofErr w:type="spellEnd"/>
      <w:r w:rsidRPr="00F336E4">
        <w:rPr>
          <w:rFonts w:ascii="Tahoma" w:hAnsi="Tahoma" w:cs="Tahoma"/>
          <w:sz w:val="22"/>
          <w:szCs w:val="22"/>
        </w:rPr>
        <w:t xml:space="preserve"> y la conducta procesal del infractor.</w:t>
      </w:r>
    </w:p>
    <w:p w:rsidR="00F336E4" w:rsidRPr="00F336E4" w:rsidRDefault="00F336E4" w:rsidP="00F336E4">
      <w:pPr>
        <w:pStyle w:val="Prrafodelista"/>
        <w:rPr>
          <w:rFonts w:ascii="Tahoma" w:hAnsi="Tahoma" w:cs="Tahoma"/>
          <w:sz w:val="22"/>
          <w:szCs w:val="22"/>
        </w:rPr>
      </w:pPr>
    </w:p>
    <w:p w:rsidR="00F336E4" w:rsidRPr="00F336E4" w:rsidRDefault="00F336E4" w:rsidP="00F336E4">
      <w:pPr>
        <w:pStyle w:val="Textoindependiente"/>
        <w:widowControl w:val="0"/>
        <w:numPr>
          <w:ilvl w:val="0"/>
          <w:numId w:val="8"/>
        </w:numPr>
        <w:suppressAutoHyphens/>
        <w:spacing w:after="0"/>
        <w:jc w:val="both"/>
        <w:rPr>
          <w:rFonts w:ascii="Tahoma" w:hAnsi="Tahoma" w:cs="Tahoma"/>
          <w:b/>
          <w:i/>
          <w:sz w:val="22"/>
          <w:szCs w:val="22"/>
          <w:lang w:val="es-MX"/>
        </w:rPr>
      </w:pPr>
      <w:r w:rsidRPr="00F336E4">
        <w:rPr>
          <w:rFonts w:ascii="Tahoma" w:hAnsi="Tahoma" w:cs="Tahoma"/>
          <w:sz w:val="22"/>
          <w:szCs w:val="22"/>
        </w:rPr>
        <w:t>En lo que concierne a la naturaleza de la infracción, es importante señalar que la conducta efectuada por la Contratista es grave, toda vez  que desde el momento que asumió un compromiso contractual frente a la Entidad, se encontraba llamado a cumplir cabalmente lo ofrecido, máxime si es conocido que ante un eventual incumplimiento se verían seriamente afectados intereses de carácter público así como retrasada la satisfacción de necesidades de la Entidad.</w:t>
      </w:r>
    </w:p>
    <w:p w:rsidR="00F336E4" w:rsidRPr="00F336E4" w:rsidRDefault="00F336E4" w:rsidP="00F336E4">
      <w:pPr>
        <w:pStyle w:val="Prrafodelista"/>
        <w:rPr>
          <w:rFonts w:ascii="Tahoma" w:hAnsi="Tahoma" w:cs="Tahoma"/>
          <w:sz w:val="22"/>
          <w:szCs w:val="22"/>
        </w:rPr>
      </w:pPr>
    </w:p>
    <w:p w:rsidR="00F336E4" w:rsidRPr="00F336E4" w:rsidRDefault="00F336E4" w:rsidP="00F336E4">
      <w:pPr>
        <w:pStyle w:val="Textoindependiente"/>
        <w:widowControl w:val="0"/>
        <w:numPr>
          <w:ilvl w:val="0"/>
          <w:numId w:val="8"/>
        </w:numPr>
        <w:suppressAutoHyphens/>
        <w:spacing w:after="0"/>
        <w:jc w:val="both"/>
        <w:rPr>
          <w:rFonts w:ascii="Tahoma" w:hAnsi="Tahoma" w:cs="Tahoma"/>
          <w:b/>
          <w:i/>
          <w:sz w:val="22"/>
          <w:szCs w:val="22"/>
          <w:lang w:val="es-MX"/>
        </w:rPr>
      </w:pPr>
      <w:r w:rsidRPr="00F336E4">
        <w:rPr>
          <w:rFonts w:ascii="Tahoma" w:hAnsi="Tahoma" w:cs="Tahoma"/>
          <w:sz w:val="22"/>
          <w:szCs w:val="22"/>
        </w:rPr>
        <w:t>Con respecto al daño causado, la conducta del infractor ha retrasado el cumplimiento de sus objetivos, los mismos que son programados y presupuestados con anticipación.</w:t>
      </w:r>
    </w:p>
    <w:p w:rsidR="00F336E4" w:rsidRPr="00F336E4" w:rsidRDefault="00F336E4" w:rsidP="00F336E4">
      <w:pPr>
        <w:pStyle w:val="Prrafodelista"/>
        <w:rPr>
          <w:rFonts w:ascii="Tahoma" w:hAnsi="Tahoma" w:cs="Tahoma"/>
          <w:sz w:val="22"/>
          <w:szCs w:val="22"/>
        </w:rPr>
      </w:pPr>
    </w:p>
    <w:p w:rsidR="00F336E4" w:rsidRPr="00F336E4" w:rsidRDefault="00F336E4" w:rsidP="00F336E4">
      <w:pPr>
        <w:pStyle w:val="Textoindependiente"/>
        <w:widowControl w:val="0"/>
        <w:numPr>
          <w:ilvl w:val="0"/>
          <w:numId w:val="8"/>
        </w:numPr>
        <w:suppressAutoHyphens/>
        <w:spacing w:after="0"/>
        <w:jc w:val="both"/>
        <w:rPr>
          <w:rFonts w:ascii="Tahoma" w:hAnsi="Tahoma" w:cs="Tahoma"/>
          <w:b/>
          <w:i/>
          <w:sz w:val="22"/>
          <w:szCs w:val="22"/>
          <w:lang w:val="es-MX"/>
        </w:rPr>
      </w:pPr>
      <w:r w:rsidRPr="00F336E4">
        <w:rPr>
          <w:rFonts w:ascii="Tahoma" w:hAnsi="Tahoma" w:cs="Tahoma"/>
          <w:sz w:val="22"/>
          <w:szCs w:val="22"/>
        </w:rPr>
        <w:t xml:space="preserve">En cuanto a la </w:t>
      </w:r>
      <w:proofErr w:type="spellStart"/>
      <w:r w:rsidRPr="00F336E4">
        <w:rPr>
          <w:rFonts w:ascii="Tahoma" w:hAnsi="Tahoma" w:cs="Tahoma"/>
          <w:sz w:val="22"/>
          <w:szCs w:val="22"/>
        </w:rPr>
        <w:t>reiterancia</w:t>
      </w:r>
      <w:proofErr w:type="spellEnd"/>
      <w:r w:rsidRPr="00F336E4">
        <w:rPr>
          <w:rFonts w:ascii="Tahoma" w:hAnsi="Tahoma" w:cs="Tahoma"/>
          <w:sz w:val="22"/>
          <w:szCs w:val="22"/>
        </w:rPr>
        <w:t xml:space="preserve"> y conducta procesal del infractor, se debe precisar que la contratista no ha sido anteriormente sancionado por este Colegiado y ha presentado sus descargos.</w:t>
      </w:r>
    </w:p>
    <w:p w:rsidR="00F336E4" w:rsidRPr="00F336E4" w:rsidRDefault="00F336E4" w:rsidP="00F336E4">
      <w:pPr>
        <w:pStyle w:val="Prrafodelista"/>
        <w:rPr>
          <w:rFonts w:ascii="Tahoma" w:hAnsi="Tahoma" w:cs="Tahoma"/>
          <w:snapToGrid w:val="0"/>
          <w:sz w:val="22"/>
          <w:szCs w:val="22"/>
        </w:rPr>
      </w:pPr>
    </w:p>
    <w:p w:rsidR="00F336E4" w:rsidRPr="00F336E4" w:rsidRDefault="00F336E4" w:rsidP="00F336E4">
      <w:pPr>
        <w:pStyle w:val="Textoindependiente"/>
        <w:widowControl w:val="0"/>
        <w:numPr>
          <w:ilvl w:val="0"/>
          <w:numId w:val="8"/>
        </w:numPr>
        <w:suppressAutoHyphens/>
        <w:spacing w:after="0"/>
        <w:jc w:val="both"/>
        <w:rPr>
          <w:rFonts w:ascii="Tahoma" w:hAnsi="Tahoma" w:cs="Tahoma"/>
          <w:b/>
          <w:i/>
          <w:sz w:val="22"/>
          <w:szCs w:val="22"/>
          <w:lang w:val="es-MX"/>
        </w:rPr>
      </w:pPr>
      <w:r w:rsidRPr="00F336E4">
        <w:rPr>
          <w:rFonts w:ascii="Tahoma" w:hAnsi="Tahoma" w:cs="Tahoma"/>
          <w:snapToGrid w:val="0"/>
          <w:sz w:val="22"/>
          <w:szCs w:val="22"/>
        </w:rPr>
        <w:t xml:space="preserve">En consecuencia, en base a los criterios antes indicados, mediando </w:t>
      </w:r>
      <w:r w:rsidRPr="00F336E4">
        <w:rPr>
          <w:rFonts w:ascii="Tahoma" w:hAnsi="Tahoma" w:cs="Tahoma"/>
          <w:sz w:val="22"/>
          <w:szCs w:val="22"/>
        </w:rPr>
        <w:t>circunstancias que permiten atenuar la responsabilidad del Contratista en la comisión de la infracción, corresponde aplicarle la sanción administrativa de inhabilitación temporal en sus derechos para participar en procesos de selección y contratar con el Estado por el periodo de doce (12) meses.</w:t>
      </w:r>
    </w:p>
    <w:p w:rsidR="00F336E4" w:rsidRPr="00F336E4" w:rsidRDefault="00F336E4" w:rsidP="00F336E4">
      <w:pPr>
        <w:pStyle w:val="Prrafodelista"/>
        <w:rPr>
          <w:rFonts w:ascii="Tahoma" w:hAnsi="Tahoma" w:cs="Tahoma"/>
          <w:sz w:val="22"/>
          <w:szCs w:val="22"/>
        </w:rPr>
      </w:pPr>
    </w:p>
    <w:p w:rsidR="00F336E4" w:rsidRPr="00F336E4" w:rsidRDefault="00F336E4" w:rsidP="00F336E4">
      <w:pPr>
        <w:ind w:left="700"/>
        <w:jc w:val="both"/>
        <w:rPr>
          <w:rFonts w:ascii="Tahoma" w:hAnsi="Tahoma" w:cs="Tahoma"/>
          <w:sz w:val="22"/>
          <w:szCs w:val="22"/>
        </w:rPr>
      </w:pPr>
    </w:p>
    <w:p w:rsidR="00F336E4" w:rsidRPr="00F336E4" w:rsidRDefault="00F336E4" w:rsidP="00F336E4">
      <w:pPr>
        <w:jc w:val="both"/>
        <w:rPr>
          <w:rFonts w:ascii="Tahoma" w:hAnsi="Tahoma" w:cs="Tahoma"/>
          <w:b/>
          <w:shadow/>
          <w:sz w:val="22"/>
          <w:szCs w:val="22"/>
        </w:rPr>
      </w:pPr>
      <w:r w:rsidRPr="00F336E4">
        <w:rPr>
          <w:rFonts w:ascii="Tahoma" w:hAnsi="Tahoma" w:cs="Tahoma"/>
          <w:sz w:val="22"/>
          <w:szCs w:val="22"/>
        </w:rPr>
        <w:t xml:space="preserve">    Por estos fundamentos, de conformidad con el informe del Vocal Ponente Dr. Martín Zumaeta </w:t>
      </w:r>
      <w:proofErr w:type="spellStart"/>
      <w:r w:rsidRPr="00F336E4">
        <w:rPr>
          <w:rFonts w:ascii="Tahoma" w:hAnsi="Tahoma" w:cs="Tahoma"/>
          <w:sz w:val="22"/>
          <w:szCs w:val="22"/>
        </w:rPr>
        <w:t>Giudichi</w:t>
      </w:r>
      <w:proofErr w:type="spellEnd"/>
      <w:r w:rsidRPr="00F336E4">
        <w:rPr>
          <w:rFonts w:ascii="Tahoma" w:hAnsi="Tahoma" w:cs="Tahoma"/>
          <w:sz w:val="22"/>
          <w:szCs w:val="22"/>
        </w:rPr>
        <w:t xml:space="preserve"> y la intervención de los Vocales Doctores Jorge Silva Dávila y </w:t>
      </w:r>
      <w:proofErr w:type="spellStart"/>
      <w:r w:rsidRPr="00F336E4">
        <w:rPr>
          <w:rFonts w:ascii="Tahoma" w:hAnsi="Tahoma" w:cs="Tahoma"/>
          <w:sz w:val="22"/>
          <w:szCs w:val="22"/>
        </w:rPr>
        <w:t>Dammar</w:t>
      </w:r>
      <w:proofErr w:type="spellEnd"/>
      <w:r w:rsidRPr="00F336E4">
        <w:rPr>
          <w:rFonts w:ascii="Tahoma" w:hAnsi="Tahoma" w:cs="Tahoma"/>
          <w:sz w:val="22"/>
          <w:szCs w:val="22"/>
        </w:rPr>
        <w:t xml:space="preserve"> Salazar Díaz,</w:t>
      </w:r>
      <w:r w:rsidRPr="00F336E4">
        <w:rPr>
          <w:rFonts w:ascii="Tahoma" w:eastAsia="Calibri" w:hAnsi="Tahoma" w:cs="Tahoma"/>
          <w:color w:val="000000"/>
          <w:sz w:val="22"/>
          <w:szCs w:val="22"/>
        </w:rPr>
        <w:t xml:space="preserve"> </w:t>
      </w:r>
      <w:r w:rsidRPr="00F336E4">
        <w:rPr>
          <w:rFonts w:ascii="Tahoma" w:hAnsi="Tahoma" w:cs="Tahoma"/>
          <w:sz w:val="22"/>
          <w:szCs w:val="22"/>
        </w:rPr>
        <w:t xml:space="preserve">y atendiendo a la conformación de la Cuarta Sala del Tribunal </w:t>
      </w:r>
      <w:r w:rsidRPr="00F336E4">
        <w:rPr>
          <w:rFonts w:ascii="Tahoma" w:hAnsi="Tahoma" w:cs="Tahoma"/>
          <w:sz w:val="22"/>
          <w:szCs w:val="22"/>
        </w:rPr>
        <w:lastRenderedPageBreak/>
        <w:t>de Contrataciones del Estado según lo dispuesto en la Resolución Nº 103-2011-OSCE/PRE, expedida el 15 de febrero de 2011</w:t>
      </w:r>
      <w:r w:rsidRPr="00F336E4">
        <w:rPr>
          <w:rFonts w:ascii="Tahoma" w:eastAsia="Calibri" w:hAnsi="Tahoma" w:cs="Tahoma"/>
          <w:color w:val="000000"/>
          <w:sz w:val="22"/>
          <w:szCs w:val="22"/>
        </w:rPr>
        <w:t xml:space="preserve">, </w:t>
      </w:r>
      <w:r w:rsidRPr="00F336E4">
        <w:rPr>
          <w:rFonts w:ascii="Tahoma" w:hAnsi="Tahoma" w:cs="Tahoma"/>
          <w:sz w:val="22"/>
          <w:szCs w:val="22"/>
        </w:rPr>
        <w:t>y en ejercicio de las facultades conferidas en los artículos 53, 59 y 61 aprobado por Decreto Legislativo №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336E4" w:rsidRPr="00F336E4" w:rsidRDefault="00F336E4" w:rsidP="00F336E4">
      <w:pPr>
        <w:jc w:val="both"/>
        <w:rPr>
          <w:rFonts w:ascii="Tahoma" w:hAnsi="Tahoma" w:cs="Tahoma"/>
          <w:b/>
          <w:shadow/>
          <w:sz w:val="22"/>
          <w:szCs w:val="22"/>
        </w:rPr>
      </w:pPr>
    </w:p>
    <w:p w:rsidR="00F336E4" w:rsidRPr="00F336E4" w:rsidRDefault="00F336E4" w:rsidP="00F336E4">
      <w:pPr>
        <w:jc w:val="both"/>
        <w:rPr>
          <w:rFonts w:ascii="Tahoma" w:hAnsi="Tahoma" w:cs="Tahoma"/>
          <w:b/>
          <w:shadow/>
          <w:sz w:val="22"/>
          <w:szCs w:val="22"/>
        </w:rPr>
      </w:pPr>
      <w:r w:rsidRPr="00F336E4">
        <w:rPr>
          <w:rFonts w:ascii="Tahoma" w:hAnsi="Tahoma" w:cs="Tahoma"/>
          <w:b/>
          <w:shadow/>
          <w:sz w:val="22"/>
          <w:szCs w:val="22"/>
        </w:rPr>
        <w:t>LA SALA RESUELVE:</w:t>
      </w:r>
    </w:p>
    <w:p w:rsidR="00F336E4" w:rsidRPr="00F336E4" w:rsidRDefault="00F336E4" w:rsidP="00F336E4">
      <w:pPr>
        <w:jc w:val="both"/>
        <w:rPr>
          <w:rFonts w:ascii="Tahoma" w:hAnsi="Tahoma" w:cs="Tahoma"/>
          <w:sz w:val="22"/>
          <w:szCs w:val="22"/>
        </w:rPr>
      </w:pPr>
    </w:p>
    <w:p w:rsidR="00F336E4" w:rsidRPr="00F336E4" w:rsidRDefault="00F336E4" w:rsidP="00F336E4">
      <w:pPr>
        <w:numPr>
          <w:ilvl w:val="0"/>
          <w:numId w:val="13"/>
        </w:numPr>
        <w:tabs>
          <w:tab w:val="clear" w:pos="720"/>
          <w:tab w:val="left" w:pos="0"/>
        </w:tabs>
        <w:ind w:left="567" w:hanging="567"/>
        <w:jc w:val="both"/>
        <w:rPr>
          <w:rFonts w:ascii="Tahoma" w:hAnsi="Tahoma" w:cs="Tahoma"/>
          <w:sz w:val="22"/>
          <w:szCs w:val="22"/>
        </w:rPr>
      </w:pPr>
      <w:r w:rsidRPr="00F336E4">
        <w:rPr>
          <w:rFonts w:ascii="Tahoma" w:hAnsi="Tahoma" w:cs="Tahoma"/>
          <w:sz w:val="22"/>
          <w:szCs w:val="22"/>
        </w:rPr>
        <w:t xml:space="preserve">Imponer a la empresa MEDIFARMA S.A. sanción administrativa de inhabilitación temporal por el periodo de doce (12) meses en sus derechos de participar en procesos de selección y contratar con el Estado, por la comisión de la </w:t>
      </w:r>
      <w:r w:rsidRPr="00F336E4">
        <w:rPr>
          <w:rFonts w:ascii="Tahoma" w:hAnsi="Tahoma" w:cs="Tahoma"/>
          <w:bCs/>
          <w:sz w:val="22"/>
          <w:szCs w:val="22"/>
        </w:rPr>
        <w:t xml:space="preserve">infracción </w:t>
      </w:r>
      <w:r w:rsidRPr="00F336E4">
        <w:rPr>
          <w:rFonts w:ascii="Tahoma" w:hAnsi="Tahoma" w:cs="Tahoma"/>
          <w:sz w:val="22"/>
          <w:szCs w:val="22"/>
        </w:rPr>
        <w:t xml:space="preserve">tipificada </w:t>
      </w:r>
      <w:r w:rsidRPr="00F336E4">
        <w:rPr>
          <w:rFonts w:ascii="Tahoma" w:hAnsi="Tahoma" w:cs="Tahoma"/>
          <w:bCs/>
          <w:sz w:val="22"/>
          <w:szCs w:val="22"/>
        </w:rPr>
        <w:t xml:space="preserve">en el </w:t>
      </w:r>
      <w:r w:rsidRPr="00F336E4">
        <w:rPr>
          <w:rFonts w:ascii="Tahoma" w:hAnsi="Tahoma" w:cs="Tahoma"/>
          <w:sz w:val="22"/>
          <w:szCs w:val="22"/>
        </w:rPr>
        <w:t>numeral 2 del artículo 294 del Reglamento de la Ley de Contrataciones y Adquisiciones del Estado, aprobado mediante Decreto Supremo Nº 084-2004-PCM, la cual entrará en vigencia a partir del sexto día hábil siguiente de su notificación.</w:t>
      </w:r>
    </w:p>
    <w:p w:rsidR="00F336E4" w:rsidRPr="00F336E4" w:rsidRDefault="00F336E4" w:rsidP="00F336E4">
      <w:pPr>
        <w:tabs>
          <w:tab w:val="left" w:pos="0"/>
        </w:tabs>
        <w:ind w:left="567"/>
        <w:jc w:val="both"/>
        <w:rPr>
          <w:rFonts w:ascii="Tahoma" w:hAnsi="Tahoma" w:cs="Tahoma"/>
          <w:sz w:val="22"/>
          <w:szCs w:val="22"/>
        </w:rPr>
      </w:pPr>
    </w:p>
    <w:p w:rsidR="00F336E4" w:rsidRPr="00F336E4" w:rsidRDefault="00F336E4" w:rsidP="00F336E4">
      <w:pPr>
        <w:numPr>
          <w:ilvl w:val="0"/>
          <w:numId w:val="13"/>
        </w:numPr>
        <w:tabs>
          <w:tab w:val="clear" w:pos="720"/>
          <w:tab w:val="left" w:pos="0"/>
        </w:tabs>
        <w:ind w:left="567" w:hanging="567"/>
        <w:jc w:val="both"/>
        <w:rPr>
          <w:rFonts w:ascii="Tahoma" w:hAnsi="Tahoma" w:cs="Tahoma"/>
          <w:sz w:val="22"/>
          <w:szCs w:val="22"/>
        </w:rPr>
      </w:pPr>
      <w:r w:rsidRPr="00F336E4">
        <w:rPr>
          <w:rFonts w:ascii="Tahoma" w:hAnsi="Tahoma" w:cs="Tahoma"/>
          <w:sz w:val="22"/>
          <w:szCs w:val="22"/>
        </w:rPr>
        <w:t>Poner la presente Resolución en conocimiento de la Subdirección del Registro Nacional de Proveedores del Organismo Supervisor de las Contrataciones del Estado (OSCE), para las anotaciones de Ley.</w:t>
      </w:r>
    </w:p>
    <w:p w:rsidR="00F336E4" w:rsidRPr="00F336E4" w:rsidRDefault="00F336E4" w:rsidP="00F336E4">
      <w:pPr>
        <w:tabs>
          <w:tab w:val="left" w:pos="0"/>
        </w:tabs>
        <w:ind w:left="567"/>
        <w:jc w:val="both"/>
        <w:rPr>
          <w:rFonts w:ascii="Tahoma" w:hAnsi="Tahoma" w:cs="Tahoma"/>
          <w:sz w:val="22"/>
          <w:szCs w:val="22"/>
        </w:rPr>
      </w:pPr>
    </w:p>
    <w:p w:rsidR="00F336E4" w:rsidRPr="00F336E4" w:rsidRDefault="00F336E4" w:rsidP="00F336E4">
      <w:pPr>
        <w:jc w:val="both"/>
        <w:rPr>
          <w:rFonts w:ascii="Tahoma" w:hAnsi="Tahoma" w:cs="Tahoma"/>
          <w:sz w:val="22"/>
          <w:szCs w:val="22"/>
        </w:rPr>
      </w:pPr>
      <w:r w:rsidRPr="00F336E4">
        <w:rPr>
          <w:rFonts w:ascii="Tahoma" w:hAnsi="Tahoma" w:cs="Tahoma"/>
          <w:sz w:val="22"/>
          <w:szCs w:val="22"/>
        </w:rPr>
        <w:t>Regístrese, comuníquese y publíquese.</w:t>
      </w: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jc w:val="center"/>
        <w:rPr>
          <w:rFonts w:ascii="Tahoma" w:hAnsi="Tahoma" w:cs="Tahoma"/>
          <w:b/>
          <w:sz w:val="22"/>
          <w:szCs w:val="22"/>
        </w:rPr>
      </w:pPr>
      <w:r w:rsidRPr="00F336E4">
        <w:rPr>
          <w:rFonts w:ascii="Tahoma" w:hAnsi="Tahoma" w:cs="Tahoma"/>
          <w:b/>
          <w:sz w:val="22"/>
          <w:szCs w:val="22"/>
        </w:rPr>
        <w:t>PRESIDENTE</w:t>
      </w: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p>
    <w:p w:rsidR="00F336E4" w:rsidRPr="00F336E4" w:rsidRDefault="00F336E4" w:rsidP="00F336E4">
      <w:pPr>
        <w:jc w:val="center"/>
        <w:rPr>
          <w:rFonts w:ascii="Tahoma" w:hAnsi="Tahoma" w:cs="Tahoma"/>
          <w:b/>
          <w:sz w:val="22"/>
          <w:szCs w:val="22"/>
        </w:rPr>
      </w:pPr>
      <w:r w:rsidRPr="00F336E4">
        <w:rPr>
          <w:rFonts w:ascii="Tahoma" w:hAnsi="Tahoma" w:cs="Tahoma"/>
          <w:b/>
          <w:sz w:val="22"/>
          <w:szCs w:val="22"/>
        </w:rPr>
        <w:t>VOCAL</w:t>
      </w:r>
      <w:r w:rsidRPr="00F336E4">
        <w:rPr>
          <w:rFonts w:ascii="Tahoma" w:hAnsi="Tahoma" w:cs="Tahoma"/>
          <w:b/>
          <w:sz w:val="22"/>
          <w:szCs w:val="22"/>
        </w:rPr>
        <w:tab/>
      </w:r>
      <w:r w:rsidRPr="00F336E4">
        <w:rPr>
          <w:rFonts w:ascii="Tahoma" w:hAnsi="Tahoma" w:cs="Tahoma"/>
          <w:b/>
          <w:sz w:val="22"/>
          <w:szCs w:val="22"/>
        </w:rPr>
        <w:tab/>
      </w:r>
      <w:r w:rsidRPr="00F336E4">
        <w:rPr>
          <w:rFonts w:ascii="Tahoma" w:hAnsi="Tahoma" w:cs="Tahoma"/>
          <w:b/>
          <w:sz w:val="22"/>
          <w:szCs w:val="22"/>
        </w:rPr>
        <w:tab/>
      </w:r>
      <w:r w:rsidRPr="00F336E4">
        <w:rPr>
          <w:rFonts w:ascii="Tahoma" w:hAnsi="Tahoma" w:cs="Tahoma"/>
          <w:b/>
          <w:sz w:val="22"/>
          <w:szCs w:val="22"/>
        </w:rPr>
        <w:tab/>
      </w:r>
      <w:r w:rsidRPr="00F336E4">
        <w:rPr>
          <w:rFonts w:ascii="Tahoma" w:hAnsi="Tahoma" w:cs="Tahoma"/>
          <w:b/>
          <w:sz w:val="22"/>
          <w:szCs w:val="22"/>
        </w:rPr>
        <w:tab/>
      </w:r>
      <w:r w:rsidRPr="00F336E4">
        <w:rPr>
          <w:rFonts w:ascii="Tahoma" w:hAnsi="Tahoma" w:cs="Tahoma"/>
          <w:b/>
          <w:sz w:val="22"/>
          <w:szCs w:val="22"/>
        </w:rPr>
        <w:tab/>
      </w:r>
      <w:r w:rsidRPr="00F336E4">
        <w:rPr>
          <w:rFonts w:ascii="Tahoma" w:hAnsi="Tahoma" w:cs="Tahoma"/>
          <w:b/>
          <w:sz w:val="22"/>
          <w:szCs w:val="22"/>
        </w:rPr>
        <w:tab/>
        <w:t>VOCAL</w:t>
      </w: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sz w:val="22"/>
          <w:szCs w:val="22"/>
        </w:rPr>
      </w:pPr>
    </w:p>
    <w:p w:rsidR="00F336E4" w:rsidRPr="00F336E4" w:rsidRDefault="00F336E4" w:rsidP="00F336E4">
      <w:pPr>
        <w:rPr>
          <w:rFonts w:ascii="Tahoma" w:hAnsi="Tahoma" w:cs="Tahoma"/>
          <w:b/>
          <w:sz w:val="22"/>
          <w:szCs w:val="22"/>
        </w:rPr>
      </w:pPr>
      <w:r w:rsidRPr="00F336E4">
        <w:rPr>
          <w:rFonts w:ascii="Tahoma" w:hAnsi="Tahoma" w:cs="Tahoma"/>
          <w:sz w:val="22"/>
          <w:szCs w:val="22"/>
        </w:rPr>
        <w:t>ss.</w:t>
      </w:r>
    </w:p>
    <w:p w:rsidR="00F336E4" w:rsidRPr="00F336E4" w:rsidRDefault="00F336E4" w:rsidP="00F336E4">
      <w:pPr>
        <w:pStyle w:val="Textoindependiente21"/>
        <w:tabs>
          <w:tab w:val="left" w:pos="7740"/>
        </w:tabs>
        <w:rPr>
          <w:rFonts w:cs="Tahoma"/>
          <w:szCs w:val="22"/>
        </w:rPr>
      </w:pPr>
      <w:r w:rsidRPr="00F336E4">
        <w:rPr>
          <w:rFonts w:cs="Tahoma"/>
          <w:szCs w:val="22"/>
        </w:rPr>
        <w:t>Silva Dávila</w:t>
      </w:r>
    </w:p>
    <w:p w:rsidR="00F336E4" w:rsidRPr="00F336E4" w:rsidRDefault="00F336E4" w:rsidP="00F336E4">
      <w:pPr>
        <w:pStyle w:val="Textoindependiente21"/>
        <w:tabs>
          <w:tab w:val="left" w:pos="7740"/>
        </w:tabs>
        <w:rPr>
          <w:rFonts w:cs="Tahoma"/>
          <w:szCs w:val="22"/>
        </w:rPr>
      </w:pPr>
      <w:r w:rsidRPr="00F336E4">
        <w:rPr>
          <w:rFonts w:cs="Tahoma"/>
          <w:szCs w:val="22"/>
        </w:rPr>
        <w:t xml:space="preserve">Zumaeta </w:t>
      </w:r>
      <w:proofErr w:type="spellStart"/>
      <w:r w:rsidRPr="00F336E4">
        <w:rPr>
          <w:rFonts w:cs="Tahoma"/>
          <w:szCs w:val="22"/>
        </w:rPr>
        <w:t>Giudichi</w:t>
      </w:r>
      <w:proofErr w:type="spellEnd"/>
    </w:p>
    <w:p w:rsidR="00120ADA" w:rsidRPr="00F336E4" w:rsidRDefault="00F336E4" w:rsidP="00F336E4">
      <w:pPr>
        <w:pStyle w:val="Textoindependiente21"/>
        <w:tabs>
          <w:tab w:val="left" w:pos="7740"/>
        </w:tabs>
        <w:rPr>
          <w:rFonts w:cs="Tahoma"/>
          <w:szCs w:val="22"/>
        </w:rPr>
      </w:pPr>
      <w:r w:rsidRPr="00F336E4">
        <w:rPr>
          <w:rFonts w:cs="Tahoma"/>
          <w:szCs w:val="22"/>
        </w:rPr>
        <w:t>Salazar Díaz</w:t>
      </w:r>
    </w:p>
    <w:sectPr w:rsidR="00120ADA" w:rsidRPr="00F336E4" w:rsidSect="0017095F">
      <w:headerReference w:type="default" r:id="rId10"/>
      <w:footerReference w:type="default" r:id="rId11"/>
      <w:pgSz w:w="11906" w:h="16838"/>
      <w:pgMar w:top="3774" w:right="1826" w:bottom="1134" w:left="1701" w:header="709" w:footer="6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A2F" w:rsidRDefault="007C6A2F" w:rsidP="00F336E4">
      <w:r>
        <w:separator/>
      </w:r>
    </w:p>
  </w:endnote>
  <w:endnote w:type="continuationSeparator" w:id="1">
    <w:p w:rsidR="007C6A2F" w:rsidRDefault="007C6A2F" w:rsidP="00F33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7193"/>
      <w:docPartObj>
        <w:docPartGallery w:val="Page Numbers (Bottom of Page)"/>
        <w:docPartUnique/>
      </w:docPartObj>
    </w:sdtPr>
    <w:sdtContent>
      <w:sdt>
        <w:sdtPr>
          <w:id w:val="216747541"/>
          <w:docPartObj>
            <w:docPartGallery w:val="Page Numbers (Top of Page)"/>
            <w:docPartUnique/>
          </w:docPartObj>
        </w:sdtPr>
        <w:sdtContent>
          <w:p w:rsidR="00DB523B" w:rsidRDefault="00E467AD">
            <w:pPr>
              <w:pStyle w:val="Piedepgina"/>
              <w:jc w:val="center"/>
            </w:pPr>
            <w:r>
              <w:t xml:space="preserve">Página </w:t>
            </w:r>
            <w:r w:rsidR="00772CA6">
              <w:rPr>
                <w:b/>
              </w:rPr>
              <w:fldChar w:fldCharType="begin"/>
            </w:r>
            <w:r>
              <w:rPr>
                <w:b/>
              </w:rPr>
              <w:instrText>PAGE</w:instrText>
            </w:r>
            <w:r w:rsidR="00772CA6">
              <w:rPr>
                <w:b/>
              </w:rPr>
              <w:fldChar w:fldCharType="separate"/>
            </w:r>
            <w:r w:rsidR="000F1AF7">
              <w:rPr>
                <w:b/>
                <w:noProof/>
              </w:rPr>
              <w:t>1</w:t>
            </w:r>
            <w:r w:rsidR="00772CA6">
              <w:rPr>
                <w:b/>
              </w:rPr>
              <w:fldChar w:fldCharType="end"/>
            </w:r>
            <w:r>
              <w:t xml:space="preserve"> de </w:t>
            </w:r>
            <w:r w:rsidR="00772CA6">
              <w:rPr>
                <w:b/>
              </w:rPr>
              <w:fldChar w:fldCharType="begin"/>
            </w:r>
            <w:r>
              <w:rPr>
                <w:b/>
              </w:rPr>
              <w:instrText>NUMPAGES</w:instrText>
            </w:r>
            <w:r w:rsidR="00772CA6">
              <w:rPr>
                <w:b/>
              </w:rPr>
              <w:fldChar w:fldCharType="separate"/>
            </w:r>
            <w:r w:rsidR="000F1AF7">
              <w:rPr>
                <w:b/>
                <w:noProof/>
              </w:rPr>
              <w:t>11</w:t>
            </w:r>
            <w:r w:rsidR="00772CA6">
              <w:rPr>
                <w:b/>
              </w:rPr>
              <w:fldChar w:fldCharType="end"/>
            </w:r>
          </w:p>
        </w:sdtContent>
      </w:sdt>
    </w:sdtContent>
  </w:sdt>
  <w:p w:rsidR="00DB523B" w:rsidRPr="00F8574C" w:rsidRDefault="000F1AF7" w:rsidP="0017095F">
    <w:pPr>
      <w:pStyle w:val="Piedepgina"/>
      <w:tabs>
        <w:tab w:val="left" w:pos="3510"/>
        <w:tab w:val="center" w:pos="4189"/>
      </w:tabs>
      <w:rPr>
        <w:rFonts w:ascii="Tahoma" w:hAnsi="Tahoma"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A2F" w:rsidRDefault="007C6A2F" w:rsidP="00F336E4">
      <w:r>
        <w:separator/>
      </w:r>
    </w:p>
  </w:footnote>
  <w:footnote w:type="continuationSeparator" w:id="1">
    <w:p w:rsidR="007C6A2F" w:rsidRDefault="007C6A2F" w:rsidP="00F336E4">
      <w:r>
        <w:continuationSeparator/>
      </w:r>
    </w:p>
  </w:footnote>
  <w:footnote w:id="2">
    <w:p w:rsidR="00F336E4" w:rsidRPr="002436B0" w:rsidRDefault="00F336E4" w:rsidP="00F336E4">
      <w:pPr>
        <w:pStyle w:val="Textonotapie"/>
        <w:jc w:val="both"/>
        <w:rPr>
          <w:rFonts w:ascii="Tahoma" w:hAnsi="Tahoma" w:cs="Tahoma"/>
          <w:sz w:val="18"/>
          <w:szCs w:val="18"/>
        </w:rPr>
      </w:pPr>
      <w:r w:rsidRPr="000238C3">
        <w:rPr>
          <w:rStyle w:val="Refdenotaalpie"/>
          <w:rFonts w:ascii="Tahoma" w:hAnsi="Tahoma" w:cs="Tahoma"/>
          <w:sz w:val="16"/>
          <w:szCs w:val="16"/>
        </w:rPr>
        <w:footnoteRef/>
      </w:r>
      <w:r w:rsidRPr="000238C3">
        <w:rPr>
          <w:rFonts w:ascii="Tahoma" w:hAnsi="Tahoma" w:cs="Tahoma"/>
          <w:sz w:val="16"/>
          <w:szCs w:val="16"/>
        </w:rPr>
        <w:t xml:space="preserve"> </w:t>
      </w:r>
      <w:r w:rsidRPr="002436B0">
        <w:rPr>
          <w:rFonts w:ascii="Tahoma" w:hAnsi="Tahoma" w:cs="Tahoma"/>
          <w:b/>
          <w:bCs/>
          <w:sz w:val="18"/>
          <w:szCs w:val="18"/>
        </w:rPr>
        <w:t xml:space="preserve">Artículo </w:t>
      </w:r>
      <w:r>
        <w:rPr>
          <w:rFonts w:ascii="Tahoma" w:hAnsi="Tahoma" w:cs="Tahoma"/>
          <w:b/>
          <w:bCs/>
          <w:sz w:val="18"/>
          <w:szCs w:val="18"/>
        </w:rPr>
        <w:t>294</w:t>
      </w:r>
      <w:r w:rsidRPr="002436B0">
        <w:rPr>
          <w:rFonts w:ascii="Tahoma" w:hAnsi="Tahoma" w:cs="Tahoma"/>
          <w:b/>
          <w:bCs/>
          <w:sz w:val="18"/>
          <w:szCs w:val="18"/>
        </w:rPr>
        <w:t xml:space="preserve">.- </w:t>
      </w:r>
      <w:r>
        <w:rPr>
          <w:rFonts w:ascii="Tahoma" w:hAnsi="Tahoma" w:cs="Tahoma"/>
          <w:b/>
          <w:bCs/>
          <w:sz w:val="18"/>
          <w:szCs w:val="18"/>
        </w:rPr>
        <w:t>Causales de aplicación de sanción a los proveedores, participantes, postores y contratistas</w:t>
      </w:r>
    </w:p>
    <w:p w:rsidR="00F336E4" w:rsidRPr="002436B0" w:rsidRDefault="00F336E4" w:rsidP="00F336E4">
      <w:pPr>
        <w:pStyle w:val="Textonotapie"/>
        <w:jc w:val="both"/>
        <w:rPr>
          <w:rFonts w:ascii="Tahoma" w:hAnsi="Tahoma" w:cs="Tahoma"/>
          <w:sz w:val="18"/>
          <w:szCs w:val="18"/>
        </w:rPr>
      </w:pPr>
      <w:r>
        <w:rPr>
          <w:rFonts w:ascii="Tahoma" w:hAnsi="Tahoma" w:cs="Tahoma"/>
          <w:sz w:val="18"/>
          <w:szCs w:val="18"/>
        </w:rPr>
        <w:t xml:space="preserve">      El Tribunal </w:t>
      </w:r>
      <w:r w:rsidRPr="002436B0">
        <w:rPr>
          <w:rFonts w:ascii="Tahoma" w:hAnsi="Tahoma" w:cs="Tahoma"/>
          <w:sz w:val="18"/>
          <w:szCs w:val="18"/>
        </w:rPr>
        <w:t xml:space="preserve"> impondrá sanción administrativa</w:t>
      </w:r>
      <w:r>
        <w:rPr>
          <w:rFonts w:ascii="Tahoma" w:hAnsi="Tahoma" w:cs="Tahoma"/>
          <w:sz w:val="18"/>
          <w:szCs w:val="18"/>
        </w:rPr>
        <w:t xml:space="preserve"> de inhabilitación temporal o definitiva </w:t>
      </w:r>
      <w:r w:rsidRPr="002436B0">
        <w:rPr>
          <w:rFonts w:ascii="Tahoma" w:hAnsi="Tahoma" w:cs="Tahoma"/>
          <w:sz w:val="18"/>
          <w:szCs w:val="18"/>
        </w:rPr>
        <w:t>a los proveedores, participantes, postores y/o contratistas que:</w:t>
      </w:r>
    </w:p>
    <w:p w:rsidR="00F336E4" w:rsidRPr="002436B0" w:rsidRDefault="00F336E4" w:rsidP="00F336E4">
      <w:pPr>
        <w:pStyle w:val="Textonotapie"/>
        <w:jc w:val="both"/>
        <w:rPr>
          <w:rFonts w:ascii="Tahoma" w:hAnsi="Tahoma" w:cs="Tahoma"/>
          <w:sz w:val="18"/>
          <w:szCs w:val="18"/>
        </w:rPr>
      </w:pPr>
      <w:r>
        <w:rPr>
          <w:rFonts w:ascii="Tahoma" w:hAnsi="Tahoma" w:cs="Tahoma"/>
          <w:sz w:val="18"/>
          <w:szCs w:val="18"/>
        </w:rPr>
        <w:t xml:space="preserve">     </w:t>
      </w:r>
      <w:r w:rsidRPr="002436B0">
        <w:rPr>
          <w:rFonts w:ascii="Tahoma" w:hAnsi="Tahoma" w:cs="Tahoma"/>
          <w:sz w:val="18"/>
          <w:szCs w:val="18"/>
        </w:rPr>
        <w:t>(…)</w:t>
      </w:r>
    </w:p>
    <w:p w:rsidR="00F336E4" w:rsidRPr="009C1E7F" w:rsidRDefault="00F336E4" w:rsidP="00F336E4">
      <w:pPr>
        <w:pStyle w:val="Textonotapie"/>
        <w:jc w:val="both"/>
        <w:rPr>
          <w:rFonts w:ascii="Tahoma" w:hAnsi="Tahoma" w:cs="Tahoma"/>
          <w:sz w:val="18"/>
          <w:szCs w:val="18"/>
        </w:rPr>
      </w:pPr>
      <w:r>
        <w:rPr>
          <w:rFonts w:ascii="Tahoma" w:hAnsi="Tahoma" w:cs="Tahoma"/>
          <w:sz w:val="18"/>
          <w:szCs w:val="18"/>
        </w:rPr>
        <w:t>2</w:t>
      </w:r>
      <w:r w:rsidRPr="009C1E7F">
        <w:rPr>
          <w:rFonts w:ascii="Tahoma" w:hAnsi="Tahoma" w:cs="Tahoma"/>
          <w:sz w:val="18"/>
          <w:szCs w:val="18"/>
        </w:rPr>
        <w:t>) Den lugar a la resolución del contrato, orden de compra o de servicios por causal atribuible a su parte.</w:t>
      </w:r>
    </w:p>
  </w:footnote>
  <w:footnote w:id="3">
    <w:p w:rsidR="00F336E4" w:rsidRPr="00F6044E" w:rsidRDefault="00F336E4" w:rsidP="00F336E4">
      <w:pPr>
        <w:pStyle w:val="Textonotapie"/>
        <w:jc w:val="both"/>
        <w:rPr>
          <w:rFonts w:ascii="Tahoma" w:hAnsi="Tahoma" w:cs="Tahoma"/>
          <w:sz w:val="18"/>
          <w:szCs w:val="18"/>
        </w:rPr>
      </w:pPr>
      <w:r w:rsidRPr="009C1E7F">
        <w:rPr>
          <w:rStyle w:val="Refdenotaalpie"/>
          <w:rFonts w:ascii="Tahoma" w:hAnsi="Tahoma" w:cs="Tahoma"/>
          <w:sz w:val="18"/>
          <w:szCs w:val="18"/>
        </w:rPr>
        <w:footnoteRef/>
      </w:r>
      <w:r w:rsidRPr="009C1E7F">
        <w:rPr>
          <w:rFonts w:ascii="Tahoma" w:hAnsi="Tahoma" w:cs="Tahoma"/>
          <w:sz w:val="18"/>
          <w:szCs w:val="18"/>
        </w:rPr>
        <w:t xml:space="preserve"> </w:t>
      </w:r>
      <w:r w:rsidRPr="00F6044E">
        <w:rPr>
          <w:rFonts w:ascii="Tahoma" w:hAnsi="Tahoma" w:cs="Tahoma"/>
          <w:sz w:val="18"/>
          <w:szCs w:val="18"/>
        </w:rPr>
        <w:t>Documento obrante en el folio 08 del expediente administrativo.</w:t>
      </w:r>
    </w:p>
  </w:footnote>
  <w:footnote w:id="4">
    <w:p w:rsidR="00F336E4" w:rsidRPr="00F6044E" w:rsidRDefault="00F336E4" w:rsidP="00F336E4">
      <w:pPr>
        <w:pStyle w:val="Textonotapie"/>
        <w:jc w:val="both"/>
        <w:rPr>
          <w:rFonts w:ascii="Tahoma" w:hAnsi="Tahoma" w:cs="Tahoma"/>
          <w:sz w:val="18"/>
          <w:szCs w:val="18"/>
        </w:rPr>
      </w:pPr>
      <w:r w:rsidRPr="00F6044E">
        <w:rPr>
          <w:rStyle w:val="Refdenotaalpie"/>
          <w:rFonts w:ascii="Tahoma" w:hAnsi="Tahoma" w:cs="Tahoma"/>
          <w:sz w:val="18"/>
          <w:szCs w:val="18"/>
        </w:rPr>
        <w:footnoteRef/>
      </w:r>
      <w:r w:rsidRPr="00F6044E">
        <w:rPr>
          <w:rFonts w:ascii="Tahoma" w:hAnsi="Tahoma" w:cs="Tahoma"/>
          <w:sz w:val="18"/>
          <w:szCs w:val="18"/>
        </w:rPr>
        <w:t xml:space="preserve"> Documento obrante en el folio 06 del expediente administrativo.</w:t>
      </w:r>
    </w:p>
  </w:footnote>
  <w:footnote w:id="5">
    <w:p w:rsidR="00F336E4" w:rsidRPr="0031084D" w:rsidRDefault="00F336E4" w:rsidP="00F336E4">
      <w:pPr>
        <w:pStyle w:val="Textonotapie"/>
        <w:jc w:val="both"/>
        <w:rPr>
          <w:rFonts w:ascii="Tahoma" w:hAnsi="Tahoma" w:cs="Tahoma"/>
          <w:sz w:val="18"/>
          <w:szCs w:val="18"/>
        </w:rPr>
      </w:pPr>
      <w:r>
        <w:rPr>
          <w:rStyle w:val="Refdenotaalpie"/>
        </w:rPr>
        <w:footnoteRef/>
      </w:r>
      <w:r>
        <w:t xml:space="preserve"> </w:t>
      </w:r>
      <w:r w:rsidRPr="0031084D">
        <w:rPr>
          <w:rFonts w:ascii="Tahoma" w:hAnsi="Tahoma" w:cs="Tahoma"/>
          <w:b/>
          <w:sz w:val="18"/>
          <w:szCs w:val="18"/>
        </w:rPr>
        <w:t>Artículo 62.- Recurso de Anulación</w:t>
      </w:r>
    </w:p>
    <w:p w:rsidR="00F336E4" w:rsidRPr="0031084D" w:rsidRDefault="00F336E4" w:rsidP="00F336E4">
      <w:pPr>
        <w:pStyle w:val="Textonotapie"/>
        <w:numPr>
          <w:ilvl w:val="0"/>
          <w:numId w:val="10"/>
        </w:numPr>
        <w:jc w:val="both"/>
        <w:rPr>
          <w:rFonts w:ascii="Tahoma" w:hAnsi="Tahoma" w:cs="Tahoma"/>
          <w:sz w:val="18"/>
          <w:szCs w:val="18"/>
        </w:rPr>
      </w:pPr>
      <w:r w:rsidRPr="0031084D">
        <w:rPr>
          <w:rFonts w:ascii="Tahoma" w:hAnsi="Tahoma" w:cs="Tahoma"/>
          <w:sz w:val="18"/>
          <w:szCs w:val="18"/>
        </w:rPr>
        <w:t>Contra el laudo sólo podrá interponerse recurso de anulación. Este recurso constituye la única vía de impugnación del laudo y tiene por objeto la revisión de su validez por las causales taxativamente establecidas en el artículo 63.</w:t>
      </w:r>
    </w:p>
    <w:p w:rsidR="00F336E4" w:rsidRPr="0031084D" w:rsidRDefault="00F336E4" w:rsidP="00F336E4">
      <w:pPr>
        <w:pStyle w:val="Textonotapie"/>
        <w:ind w:left="720"/>
        <w:jc w:val="both"/>
        <w:rPr>
          <w:rFonts w:ascii="Tahoma" w:hAnsi="Tahoma" w:cs="Tahoma"/>
          <w:sz w:val="18"/>
          <w:szCs w:val="18"/>
        </w:rPr>
      </w:pPr>
      <w:r w:rsidRPr="0031084D">
        <w:rPr>
          <w:rFonts w:ascii="Tahoma" w:hAnsi="Tahoma" w:cs="Tahoma"/>
          <w:sz w:val="18"/>
          <w:szCs w:val="18"/>
        </w:rPr>
        <w:t>(…)</w:t>
      </w:r>
    </w:p>
  </w:footnote>
  <w:footnote w:id="6">
    <w:p w:rsidR="00F336E4" w:rsidRPr="006B01FF" w:rsidRDefault="00F336E4" w:rsidP="00F336E4">
      <w:pPr>
        <w:pStyle w:val="Textonotapie"/>
        <w:jc w:val="both"/>
        <w:rPr>
          <w:rFonts w:ascii="Tahoma" w:hAnsi="Tahoma" w:cs="Tahoma"/>
          <w:sz w:val="18"/>
          <w:szCs w:val="18"/>
        </w:rPr>
      </w:pPr>
      <w:r>
        <w:rPr>
          <w:rStyle w:val="Refdenotaalpie"/>
        </w:rPr>
        <w:footnoteRef/>
      </w:r>
      <w:r>
        <w:t xml:space="preserve"> </w:t>
      </w:r>
      <w:r w:rsidRPr="006B01FF">
        <w:rPr>
          <w:rFonts w:ascii="Tahoma" w:hAnsi="Tahoma" w:cs="Tahoma"/>
          <w:b/>
          <w:sz w:val="18"/>
          <w:szCs w:val="18"/>
        </w:rPr>
        <w:t>Artículo 62.- Recurso de anulación</w:t>
      </w:r>
    </w:p>
    <w:p w:rsidR="00F336E4" w:rsidRPr="006B01FF" w:rsidRDefault="00F336E4" w:rsidP="00F336E4">
      <w:pPr>
        <w:pStyle w:val="Textonotapie"/>
        <w:jc w:val="both"/>
        <w:rPr>
          <w:rFonts w:ascii="Tahoma" w:hAnsi="Tahoma" w:cs="Tahoma"/>
          <w:sz w:val="18"/>
          <w:szCs w:val="18"/>
        </w:rPr>
      </w:pPr>
      <w:r w:rsidRPr="006B01FF">
        <w:rPr>
          <w:rFonts w:ascii="Tahoma" w:hAnsi="Tahoma" w:cs="Tahoma"/>
          <w:sz w:val="18"/>
          <w:szCs w:val="18"/>
        </w:rPr>
        <w:t>(…)</w:t>
      </w:r>
    </w:p>
    <w:p w:rsidR="00F336E4" w:rsidRPr="006B01FF" w:rsidRDefault="00F336E4" w:rsidP="00F336E4">
      <w:pPr>
        <w:pStyle w:val="Textonotapie"/>
        <w:numPr>
          <w:ilvl w:val="0"/>
          <w:numId w:val="10"/>
        </w:numPr>
        <w:jc w:val="both"/>
        <w:rPr>
          <w:rFonts w:ascii="Tahoma" w:hAnsi="Tahoma" w:cs="Tahoma"/>
          <w:sz w:val="18"/>
          <w:szCs w:val="18"/>
        </w:rPr>
      </w:pPr>
      <w:r w:rsidRPr="006B01FF">
        <w:rPr>
          <w:rFonts w:ascii="Tahoma" w:hAnsi="Tahoma" w:cs="Tahoma"/>
          <w:sz w:val="18"/>
          <w:szCs w:val="18"/>
        </w:rPr>
        <w:t>El recurso de resuelve declarando la validez o la nulidad del laudo. Está prohibido bajo responsabilidad, pronunciarse sobre el fondo de la controversia o sobre el contenido de la decisión o calificar los criterios, motivaciones o interpretaciones expuestas por el tribunal arbitral.</w:t>
      </w:r>
    </w:p>
  </w:footnote>
  <w:footnote w:id="7">
    <w:p w:rsidR="00F336E4" w:rsidRPr="004C4DAE" w:rsidRDefault="00F336E4" w:rsidP="00F336E4">
      <w:pPr>
        <w:pStyle w:val="Textonotapie"/>
        <w:jc w:val="both"/>
        <w:rPr>
          <w:rFonts w:ascii="Tahoma" w:hAnsi="Tahoma" w:cs="Tahoma"/>
          <w:sz w:val="18"/>
          <w:szCs w:val="18"/>
        </w:rPr>
      </w:pPr>
      <w:r>
        <w:rPr>
          <w:rStyle w:val="Refdenotaalpie"/>
        </w:rPr>
        <w:footnoteRef/>
      </w:r>
      <w:r>
        <w:t xml:space="preserve"> </w:t>
      </w:r>
      <w:r w:rsidRPr="004C4DAE">
        <w:rPr>
          <w:rFonts w:ascii="Tahoma" w:hAnsi="Tahoma" w:cs="Tahoma"/>
          <w:b/>
          <w:sz w:val="18"/>
          <w:szCs w:val="18"/>
        </w:rPr>
        <w:t>Artículo 63.- Causales de anulación</w:t>
      </w:r>
    </w:p>
    <w:p w:rsidR="00F336E4" w:rsidRPr="004C4DAE" w:rsidRDefault="00F336E4" w:rsidP="00F336E4">
      <w:pPr>
        <w:pStyle w:val="Textonotapie"/>
        <w:numPr>
          <w:ilvl w:val="0"/>
          <w:numId w:val="11"/>
        </w:numPr>
        <w:jc w:val="both"/>
        <w:rPr>
          <w:rFonts w:ascii="Tahoma" w:hAnsi="Tahoma" w:cs="Tahoma"/>
          <w:sz w:val="18"/>
          <w:szCs w:val="18"/>
        </w:rPr>
      </w:pPr>
      <w:r w:rsidRPr="004C4DAE">
        <w:rPr>
          <w:rFonts w:ascii="Tahoma" w:hAnsi="Tahoma" w:cs="Tahoma"/>
          <w:sz w:val="18"/>
          <w:szCs w:val="18"/>
        </w:rPr>
        <w:t>El laudo sólo podrá ser anulado cuando la parte que solicita la anulación alegue y pruebe:</w:t>
      </w:r>
    </w:p>
    <w:p w:rsidR="00F336E4" w:rsidRPr="004C4DAE" w:rsidRDefault="00F336E4" w:rsidP="00F336E4">
      <w:pPr>
        <w:pStyle w:val="Textonotapie"/>
        <w:numPr>
          <w:ilvl w:val="0"/>
          <w:numId w:val="12"/>
        </w:numPr>
        <w:jc w:val="both"/>
        <w:rPr>
          <w:rFonts w:ascii="Tahoma" w:hAnsi="Tahoma" w:cs="Tahoma"/>
          <w:sz w:val="18"/>
          <w:szCs w:val="18"/>
        </w:rPr>
      </w:pPr>
      <w:r w:rsidRPr="004C4DAE">
        <w:rPr>
          <w:rFonts w:ascii="Tahoma" w:hAnsi="Tahoma" w:cs="Tahoma"/>
          <w:sz w:val="18"/>
          <w:szCs w:val="18"/>
        </w:rPr>
        <w:t>Que el convenio arbitral es inexistente, nulo, anulable, inválido o ineficaz.</w:t>
      </w:r>
    </w:p>
    <w:p w:rsidR="00F336E4" w:rsidRPr="004C4DAE" w:rsidRDefault="00F336E4" w:rsidP="00F336E4">
      <w:pPr>
        <w:pStyle w:val="Textonotapie"/>
        <w:numPr>
          <w:ilvl w:val="0"/>
          <w:numId w:val="12"/>
        </w:numPr>
        <w:jc w:val="both"/>
        <w:rPr>
          <w:rFonts w:ascii="Tahoma" w:hAnsi="Tahoma" w:cs="Tahoma"/>
          <w:sz w:val="18"/>
          <w:szCs w:val="18"/>
        </w:rPr>
      </w:pPr>
      <w:r w:rsidRPr="004C4DAE">
        <w:rPr>
          <w:rFonts w:ascii="Tahoma" w:hAnsi="Tahoma" w:cs="Tahoma"/>
          <w:sz w:val="18"/>
          <w:szCs w:val="18"/>
        </w:rPr>
        <w:t>Que una de las partes no ha sido debidamente notificada del nombramiento de un árbitro o de las actuaciones arbitrales, o no ha podido por cualquier otra razón, hacer valer sus derechos.</w:t>
      </w:r>
    </w:p>
    <w:p w:rsidR="00F336E4" w:rsidRPr="004C4DAE" w:rsidRDefault="00F336E4" w:rsidP="00F336E4">
      <w:pPr>
        <w:pStyle w:val="Textonotapie"/>
        <w:numPr>
          <w:ilvl w:val="0"/>
          <w:numId w:val="12"/>
        </w:numPr>
        <w:jc w:val="both"/>
        <w:rPr>
          <w:rFonts w:ascii="Tahoma" w:hAnsi="Tahoma" w:cs="Tahoma"/>
          <w:sz w:val="18"/>
          <w:szCs w:val="18"/>
        </w:rPr>
      </w:pPr>
      <w:r w:rsidRPr="004C4DAE">
        <w:rPr>
          <w:rFonts w:ascii="Tahoma" w:hAnsi="Tahoma" w:cs="Tahoma"/>
          <w:sz w:val="18"/>
          <w:szCs w:val="18"/>
        </w:rPr>
        <w:t>Que la composición del tribunal arbitral o las actuaciones arbitrales no se han ajustado al acuerdo entre las partes o al reglamento arbitral aplicable, salvo que dicho acuerdo o disposición estuvieran en conflicto con una disposición de este Decreto Legislativo de la que las partes no pudieran apartarse, o en defecto de dicho acuerdo o reglamento, que no se han ajustado a lo establecido en este Decreto Legislativo.</w:t>
      </w:r>
    </w:p>
    <w:p w:rsidR="00F336E4" w:rsidRDefault="00F336E4" w:rsidP="00F336E4">
      <w:pPr>
        <w:pStyle w:val="Textonotapie"/>
        <w:numPr>
          <w:ilvl w:val="0"/>
          <w:numId w:val="12"/>
        </w:numPr>
        <w:jc w:val="both"/>
        <w:rPr>
          <w:rFonts w:ascii="Tahoma" w:hAnsi="Tahoma" w:cs="Tahoma"/>
          <w:sz w:val="18"/>
          <w:szCs w:val="18"/>
        </w:rPr>
      </w:pPr>
      <w:r>
        <w:rPr>
          <w:rFonts w:ascii="Tahoma" w:hAnsi="Tahoma" w:cs="Tahoma"/>
          <w:sz w:val="18"/>
          <w:szCs w:val="18"/>
        </w:rPr>
        <w:t>Que el tribunal arbitral ha resuelto sobre materias no sometidas a su decisión.</w:t>
      </w:r>
    </w:p>
    <w:p w:rsidR="00F336E4" w:rsidRDefault="00F336E4" w:rsidP="00F336E4">
      <w:pPr>
        <w:pStyle w:val="Textonotapie"/>
        <w:numPr>
          <w:ilvl w:val="0"/>
          <w:numId w:val="12"/>
        </w:numPr>
        <w:jc w:val="both"/>
        <w:rPr>
          <w:rFonts w:ascii="Tahoma" w:hAnsi="Tahoma" w:cs="Tahoma"/>
          <w:sz w:val="18"/>
          <w:szCs w:val="18"/>
        </w:rPr>
      </w:pPr>
      <w:r>
        <w:rPr>
          <w:rFonts w:ascii="Tahoma" w:hAnsi="Tahoma" w:cs="Tahoma"/>
          <w:sz w:val="18"/>
          <w:szCs w:val="18"/>
        </w:rPr>
        <w:t>Que el tribunal arbitral ha resuelto sobre materias que, de acuerdo a ley, son manifiestamente no susceptibles de arbitraje, tratándose de un arbitraje nacional.</w:t>
      </w:r>
    </w:p>
    <w:p w:rsidR="00F336E4" w:rsidRDefault="00F336E4" w:rsidP="00F336E4">
      <w:pPr>
        <w:pStyle w:val="Textonotapie"/>
        <w:numPr>
          <w:ilvl w:val="0"/>
          <w:numId w:val="12"/>
        </w:numPr>
        <w:jc w:val="both"/>
        <w:rPr>
          <w:rFonts w:ascii="Tahoma" w:hAnsi="Tahoma" w:cs="Tahoma"/>
          <w:sz w:val="18"/>
          <w:szCs w:val="18"/>
        </w:rPr>
      </w:pPr>
      <w:r>
        <w:rPr>
          <w:rFonts w:ascii="Tahoma" w:hAnsi="Tahoma" w:cs="Tahoma"/>
          <w:sz w:val="18"/>
          <w:szCs w:val="18"/>
        </w:rPr>
        <w:t>Que según las leyes de la República, el objeto de la controversia no es susceptible de arbitraje o el laudo es contrario al orden público internacional, tratándose un arbitraje internacional.</w:t>
      </w:r>
    </w:p>
    <w:p w:rsidR="00F336E4" w:rsidRDefault="00F336E4" w:rsidP="00F336E4">
      <w:pPr>
        <w:pStyle w:val="Textonotapie"/>
        <w:numPr>
          <w:ilvl w:val="0"/>
          <w:numId w:val="12"/>
        </w:numPr>
        <w:jc w:val="both"/>
        <w:rPr>
          <w:rFonts w:ascii="Tahoma" w:hAnsi="Tahoma" w:cs="Tahoma"/>
          <w:sz w:val="18"/>
          <w:szCs w:val="18"/>
        </w:rPr>
      </w:pPr>
      <w:r>
        <w:rPr>
          <w:rFonts w:ascii="Tahoma" w:hAnsi="Tahoma" w:cs="Tahoma"/>
          <w:sz w:val="18"/>
          <w:szCs w:val="18"/>
        </w:rPr>
        <w:t>Que la controversia ha sido decidida fuera del plazo pactado por las partes, previsto en el reglamento arbitral aplicable o establecido por el tribunal arbitral.</w:t>
      </w:r>
    </w:p>
    <w:p w:rsidR="00F336E4" w:rsidRPr="004C4DAE" w:rsidRDefault="00F336E4" w:rsidP="00F336E4">
      <w:pPr>
        <w:pStyle w:val="Textonotapie"/>
        <w:ind w:left="1080"/>
        <w:jc w:val="both"/>
        <w:rPr>
          <w:rFonts w:ascii="Tahoma" w:hAnsi="Tahoma" w:cs="Tahoma"/>
          <w:sz w:val="18"/>
          <w:szCs w:val="18"/>
        </w:rPr>
      </w:pPr>
      <w:r>
        <w:rPr>
          <w:rFonts w:ascii="Tahoma" w:hAnsi="Tahoma" w:cs="Tahoma"/>
          <w:sz w:val="18"/>
          <w:szCs w:val="18"/>
        </w:rPr>
        <w:t>(…)</w:t>
      </w:r>
    </w:p>
  </w:footnote>
  <w:footnote w:id="8">
    <w:p w:rsidR="00F336E4" w:rsidRPr="00ED6A07" w:rsidRDefault="00F336E4" w:rsidP="00F336E4">
      <w:pPr>
        <w:pStyle w:val="Textonotapie"/>
        <w:rPr>
          <w:rFonts w:ascii="Tahoma" w:hAnsi="Tahoma" w:cs="Tahoma"/>
          <w:b/>
          <w:i/>
          <w:sz w:val="18"/>
          <w:szCs w:val="18"/>
          <w:lang w:val="es-PE"/>
        </w:rPr>
      </w:pPr>
      <w:r w:rsidRPr="00ED6A07">
        <w:rPr>
          <w:rStyle w:val="Refdenotaalpie"/>
          <w:rFonts w:ascii="Tahoma" w:hAnsi="Tahoma" w:cs="Tahoma"/>
          <w:sz w:val="18"/>
          <w:szCs w:val="18"/>
        </w:rPr>
        <w:footnoteRef/>
      </w:r>
      <w:r w:rsidRPr="00ED6A07">
        <w:rPr>
          <w:rFonts w:ascii="Tahoma" w:hAnsi="Tahoma" w:cs="Tahoma"/>
          <w:sz w:val="18"/>
          <w:szCs w:val="18"/>
        </w:rPr>
        <w:t xml:space="preserve"> </w:t>
      </w:r>
      <w:r w:rsidRPr="00ED6A07">
        <w:rPr>
          <w:rFonts w:ascii="Tahoma" w:hAnsi="Tahoma" w:cs="Tahoma"/>
          <w:b/>
          <w:sz w:val="18"/>
          <w:szCs w:val="18"/>
          <w:lang w:val="es-PE"/>
        </w:rPr>
        <w:t>Artículo 289.- Laudo</w:t>
      </w:r>
    </w:p>
    <w:p w:rsidR="00F336E4" w:rsidRDefault="00F336E4" w:rsidP="00F336E4">
      <w:pPr>
        <w:pStyle w:val="Textonotapie"/>
        <w:rPr>
          <w:rFonts w:ascii="Tahoma" w:hAnsi="Tahoma" w:cs="Tahoma"/>
          <w:sz w:val="18"/>
          <w:szCs w:val="18"/>
          <w:lang w:val="es-PE"/>
        </w:rPr>
      </w:pPr>
      <w:r w:rsidRPr="0054510B">
        <w:rPr>
          <w:rFonts w:ascii="Tahoma" w:hAnsi="Tahoma" w:cs="Tahoma"/>
          <w:sz w:val="18"/>
          <w:szCs w:val="18"/>
          <w:lang w:val="es-PE"/>
        </w:rPr>
        <w:t xml:space="preserve">El laudo  es definitivo e inapelable, tiene valor  </w:t>
      </w:r>
      <w:r>
        <w:rPr>
          <w:rFonts w:ascii="Tahoma" w:hAnsi="Tahoma" w:cs="Tahoma"/>
          <w:sz w:val="18"/>
          <w:szCs w:val="18"/>
          <w:lang w:val="es-PE"/>
        </w:rPr>
        <w:t xml:space="preserve"> de cosa juzgada y se ejecuta como una sentencia.</w:t>
      </w:r>
    </w:p>
    <w:p w:rsidR="00F336E4" w:rsidRPr="0054510B" w:rsidRDefault="00F336E4" w:rsidP="00F336E4">
      <w:pPr>
        <w:pStyle w:val="Textonotapie"/>
        <w:rPr>
          <w:rFonts w:ascii="Tahoma" w:hAnsi="Tahoma" w:cs="Tahoma"/>
          <w:sz w:val="18"/>
          <w:szCs w:val="18"/>
          <w:lang w:val="es-PE"/>
        </w:rPr>
      </w:pPr>
      <w:r w:rsidRPr="0054510B">
        <w:rPr>
          <w:rFonts w:ascii="Tahoma" w:hAnsi="Tahoma" w:cs="Tahoma"/>
          <w:sz w:val="18"/>
          <w:szCs w:val="18"/>
          <w:lang w:val="es-PE"/>
        </w:rPr>
        <w:t>(…)</w:t>
      </w:r>
    </w:p>
    <w:p w:rsidR="00F336E4" w:rsidRPr="00D62AED" w:rsidRDefault="00F336E4" w:rsidP="00F336E4">
      <w:pPr>
        <w:pStyle w:val="Textonotapie"/>
        <w:rPr>
          <w:rFonts w:ascii="Tahoma" w:hAnsi="Tahoma" w:cs="Tahoma"/>
          <w:i/>
          <w:sz w:val="16"/>
          <w:szCs w:val="16"/>
          <w:lang w:val="es-PE"/>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AF7" w:rsidRPr="00051E00" w:rsidRDefault="000F1AF7" w:rsidP="000F1AF7">
    <w:pPr>
      <w:pStyle w:val="NormalWeb"/>
      <w:jc w:val="right"/>
      <w:rPr>
        <w:rFonts w:ascii="Arial Narrow" w:hAnsi="Arial Narrow"/>
        <w:b/>
        <w:bCs/>
        <w:sz w:val="20"/>
        <w:szCs w:val="20"/>
      </w:rPr>
    </w:pPr>
    <w:r>
      <w:rPr>
        <w:rFonts w:ascii="Arial Narrow" w:hAnsi="Arial Narrow"/>
        <w:b/>
        <w:bCs/>
        <w:noProof/>
        <w:sz w:val="20"/>
        <w:szCs w:val="20"/>
      </w:rPr>
      <w:drawing>
        <wp:anchor distT="0" distB="0" distL="114300" distR="114300" simplePos="0" relativeHeight="251659264" behindDoc="0" locked="0" layoutInCell="1" allowOverlap="1">
          <wp:simplePos x="0" y="0"/>
          <wp:positionH relativeFrom="column">
            <wp:posOffset>-736600</wp:posOffset>
          </wp:positionH>
          <wp:positionV relativeFrom="paragraph">
            <wp:posOffset>-164465</wp:posOffset>
          </wp:positionV>
          <wp:extent cx="6524625" cy="600075"/>
          <wp:effectExtent l="19050" t="0" r="9525" b="0"/>
          <wp:wrapSquare wrapText="bothSides"/>
          <wp:docPr id="2" name="Imagen 2"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brete"/>
                  <pic:cNvPicPr>
                    <a:picLocks noChangeAspect="1" noChangeArrowheads="1"/>
                  </pic:cNvPicPr>
                </pic:nvPicPr>
                <pic:blipFill>
                  <a:blip r:embed="rId1" cstate="print"/>
                  <a:srcRect/>
                  <a:stretch>
                    <a:fillRect/>
                  </a:stretch>
                </pic:blipFill>
                <pic:spPr bwMode="auto">
                  <a:xfrm>
                    <a:off x="0" y="0"/>
                    <a:ext cx="6524625" cy="600075"/>
                  </a:xfrm>
                  <a:prstGeom prst="rect">
                    <a:avLst/>
                  </a:prstGeom>
                  <a:noFill/>
                </pic:spPr>
              </pic:pic>
            </a:graphicData>
          </a:graphic>
        </wp:anchor>
      </w:drawing>
    </w:r>
  </w:p>
  <w:p w:rsidR="000F1AF7" w:rsidRDefault="000F1AF7" w:rsidP="000F1AF7">
    <w:pPr>
      <w:pStyle w:val="NormalWeb"/>
      <w:jc w:val="center"/>
      <w:rPr>
        <w:rFonts w:ascii="Monotype Corsiva" w:hAnsi="Monotype Corsiva"/>
        <w:b/>
        <w:sz w:val="44"/>
        <w:szCs w:val="44"/>
      </w:rPr>
    </w:pPr>
  </w:p>
  <w:p w:rsidR="000F1AF7" w:rsidRPr="00AD3B4C" w:rsidRDefault="000F1AF7" w:rsidP="000F1AF7">
    <w:pPr>
      <w:pStyle w:val="NormalWeb"/>
      <w:jc w:val="center"/>
      <w:rPr>
        <w:rFonts w:ascii="Arial Narrow" w:hAnsi="Arial Narrow"/>
        <w:b/>
        <w:bCs/>
        <w:sz w:val="20"/>
        <w:szCs w:val="20"/>
      </w:rPr>
    </w:pPr>
    <w:r w:rsidRPr="00051E00">
      <w:rPr>
        <w:rFonts w:ascii="Monotype Corsiva" w:hAnsi="Monotype Corsiva"/>
        <w:b/>
        <w:sz w:val="44"/>
        <w:szCs w:val="44"/>
      </w:rPr>
      <w:t xml:space="preserve">Resolución Nº   </w:t>
    </w:r>
    <w:r>
      <w:rPr>
        <w:rFonts w:ascii="Tahoma" w:hAnsi="Tahoma" w:cs="Tahoma"/>
        <w:b/>
        <w:sz w:val="44"/>
        <w:szCs w:val="44"/>
      </w:rPr>
      <w:t>1038</w:t>
    </w:r>
    <w:r w:rsidRPr="00051E00">
      <w:rPr>
        <w:rFonts w:ascii="Tahoma" w:hAnsi="Tahoma" w:cs="Tahoma"/>
        <w:b/>
        <w:sz w:val="44"/>
        <w:szCs w:val="44"/>
      </w:rPr>
      <w:t>-2011-TC-S4</w:t>
    </w:r>
  </w:p>
  <w:p w:rsidR="000F1AF7" w:rsidRDefault="000F1AF7">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B3375"/>
    <w:multiLevelType w:val="hybridMultilevel"/>
    <w:tmpl w:val="EC0E8B6A"/>
    <w:lvl w:ilvl="0" w:tplc="0C0A001B">
      <w:start w:val="1"/>
      <w:numFmt w:val="lowerRoman"/>
      <w:lvlText w:val="%1."/>
      <w:lvlJc w:val="righ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nsid w:val="260D075D"/>
    <w:multiLevelType w:val="hybridMultilevel"/>
    <w:tmpl w:val="F88EF2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2466705"/>
    <w:multiLevelType w:val="multilevel"/>
    <w:tmpl w:val="33B89EA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4F62D6"/>
    <w:multiLevelType w:val="hybridMultilevel"/>
    <w:tmpl w:val="13BA1170"/>
    <w:lvl w:ilvl="0" w:tplc="B8A08AB6">
      <w:start w:val="1"/>
      <w:numFmt w:val="bullet"/>
      <w:lvlText w:val="-"/>
      <w:lvlJc w:val="left"/>
      <w:pPr>
        <w:ind w:left="927" w:hanging="360"/>
      </w:pPr>
      <w:rPr>
        <w:rFonts w:ascii="Tahoma" w:eastAsia="Times New Roman"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4">
    <w:nsid w:val="3B7B237C"/>
    <w:multiLevelType w:val="hybridMultilevel"/>
    <w:tmpl w:val="4ECEC3DA"/>
    <w:lvl w:ilvl="0" w:tplc="0B34487E">
      <w:start w:val="1"/>
      <w:numFmt w:val="decimal"/>
      <w:lvlText w:val="%1."/>
      <w:lvlJc w:val="left"/>
      <w:pPr>
        <w:tabs>
          <w:tab w:val="num" w:pos="720"/>
        </w:tabs>
        <w:ind w:left="720" w:hanging="360"/>
      </w:pPr>
      <w:rPr>
        <w:b/>
        <w:sz w:val="20"/>
        <w:szCs w:val="20"/>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490628FE"/>
    <w:multiLevelType w:val="hybridMultilevel"/>
    <w:tmpl w:val="CD0E1EB4"/>
    <w:lvl w:ilvl="0" w:tplc="64A8F356">
      <w:start w:val="1"/>
      <w:numFmt w:val="decimal"/>
      <w:lvlText w:val="%1."/>
      <w:lvlJc w:val="left"/>
      <w:pPr>
        <w:tabs>
          <w:tab w:val="num" w:pos="720"/>
        </w:tabs>
        <w:ind w:left="720" w:hanging="360"/>
      </w:pPr>
      <w:rPr>
        <w:b/>
        <w:sz w:val="22"/>
        <w:szCs w:val="22"/>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nsid w:val="5BF34431"/>
    <w:multiLevelType w:val="hybridMultilevel"/>
    <w:tmpl w:val="A9F6F794"/>
    <w:lvl w:ilvl="0" w:tplc="0C0A0017">
      <w:start w:val="1"/>
      <w:numFmt w:val="lowerLetter"/>
      <w:lvlText w:val="%1)"/>
      <w:lvlJc w:val="left"/>
      <w:pPr>
        <w:tabs>
          <w:tab w:val="num" w:pos="720"/>
        </w:tabs>
        <w:ind w:left="720" w:hanging="360"/>
      </w:pPr>
      <w:rPr>
        <w:rFonts w:hint="default"/>
      </w:rPr>
    </w:lvl>
    <w:lvl w:ilvl="1" w:tplc="88F23AD4">
      <w:start w:val="5"/>
      <w:numFmt w:val="decimal"/>
      <w:lvlText w:val="%2."/>
      <w:lvlJc w:val="left"/>
      <w:pPr>
        <w:tabs>
          <w:tab w:val="num" w:pos="460"/>
        </w:tabs>
        <w:ind w:left="460" w:hanging="360"/>
      </w:pPr>
      <w:rPr>
        <w:rFonts w:hint="default"/>
        <w:b/>
        <w:i w:val="0"/>
        <w:color w:val="000000"/>
      </w:rPr>
    </w:lvl>
    <w:lvl w:ilvl="2" w:tplc="24AAEF12">
      <w:start w:val="1"/>
      <w:numFmt w:val="decimal"/>
      <w:lvlText w:val="%3."/>
      <w:lvlJc w:val="left"/>
      <w:pPr>
        <w:tabs>
          <w:tab w:val="num" w:pos="960"/>
        </w:tabs>
        <w:ind w:left="960" w:hanging="360"/>
      </w:pPr>
      <w:rPr>
        <w:rFonts w:hint="default"/>
        <w:b/>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62F634B6"/>
    <w:multiLevelType w:val="hybridMultilevel"/>
    <w:tmpl w:val="D424FD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9467542"/>
    <w:multiLevelType w:val="hybridMultilevel"/>
    <w:tmpl w:val="D5CEBB4A"/>
    <w:lvl w:ilvl="0" w:tplc="0C0A0015">
      <w:start w:val="1"/>
      <w:numFmt w:val="upperLetter"/>
      <w:lvlText w:val="%1."/>
      <w:lvlJc w:val="left"/>
      <w:pPr>
        <w:tabs>
          <w:tab w:val="num" w:pos="720"/>
        </w:tabs>
        <w:ind w:left="720" w:hanging="360"/>
      </w:pPr>
      <w:rPr>
        <w:rFonts w:hint="default"/>
      </w:rPr>
    </w:lvl>
    <w:lvl w:ilvl="1" w:tplc="A4D62FC4">
      <w:start w:val="1"/>
      <w:numFmt w:val="lowerRoman"/>
      <w:lvlText w:val="(%2)"/>
      <w:lvlJc w:val="left"/>
      <w:pPr>
        <w:tabs>
          <w:tab w:val="num" w:pos="1800"/>
        </w:tabs>
        <w:ind w:left="1800" w:hanging="720"/>
      </w:pPr>
      <w:rPr>
        <w:rFonts w:hint="default"/>
        <w:b/>
        <w:sz w:val="20"/>
        <w:szCs w:val="2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707A53D1"/>
    <w:multiLevelType w:val="hybridMultilevel"/>
    <w:tmpl w:val="5C86E3A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73BF3960"/>
    <w:multiLevelType w:val="hybridMultilevel"/>
    <w:tmpl w:val="11D0A70C"/>
    <w:lvl w:ilvl="0" w:tplc="1050245C">
      <w:start w:val="1"/>
      <w:numFmt w:val="decimal"/>
      <w:lvlText w:val="%1."/>
      <w:lvlJc w:val="left"/>
      <w:pPr>
        <w:tabs>
          <w:tab w:val="num" w:pos="454"/>
        </w:tabs>
        <w:ind w:left="454" w:hanging="454"/>
      </w:pPr>
      <w:rPr>
        <w:rFonts w:ascii="Arial (W1)" w:hAnsi="Arial (W1)" w:cs="Tahoma" w:hint="default"/>
        <w:b/>
        <w:i w:val="0"/>
        <w:shadow w:val="0"/>
        <w:color w:val="auto"/>
        <w:sz w:val="22"/>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8E003B4"/>
    <w:multiLevelType w:val="hybridMultilevel"/>
    <w:tmpl w:val="F580DCF4"/>
    <w:lvl w:ilvl="0" w:tplc="2892E6A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DF85AF9"/>
    <w:multiLevelType w:val="hybridMultilevel"/>
    <w:tmpl w:val="6E2E4F30"/>
    <w:lvl w:ilvl="0" w:tplc="DF64872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4"/>
  </w:num>
  <w:num w:numId="2">
    <w:abstractNumId w:val="6"/>
  </w:num>
  <w:num w:numId="3">
    <w:abstractNumId w:val="2"/>
  </w:num>
  <w:num w:numId="4">
    <w:abstractNumId w:val="8"/>
  </w:num>
  <w:num w:numId="5">
    <w:abstractNumId w:val="11"/>
  </w:num>
  <w:num w:numId="6">
    <w:abstractNumId w:val="0"/>
  </w:num>
  <w:num w:numId="7">
    <w:abstractNumId w:val="9"/>
  </w:num>
  <w:num w:numId="8">
    <w:abstractNumId w:val="10"/>
  </w:num>
  <w:num w:numId="9">
    <w:abstractNumId w:val="3"/>
  </w:num>
  <w:num w:numId="10">
    <w:abstractNumId w:val="1"/>
  </w:num>
  <w:num w:numId="11">
    <w:abstractNumId w:val="7"/>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F336E4"/>
    <w:rsid w:val="000F1AF7"/>
    <w:rsid w:val="00120ADA"/>
    <w:rsid w:val="00575B64"/>
    <w:rsid w:val="00772CA6"/>
    <w:rsid w:val="007C6A2F"/>
    <w:rsid w:val="00825A14"/>
    <w:rsid w:val="00A024B7"/>
    <w:rsid w:val="00A0749B"/>
    <w:rsid w:val="00A21D54"/>
    <w:rsid w:val="00E467AD"/>
    <w:rsid w:val="00F336E4"/>
    <w:rsid w:val="00F669A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E4"/>
    <w:pPr>
      <w:spacing w:after="0" w:line="240" w:lineRule="auto"/>
    </w:pPr>
    <w:rPr>
      <w:rFonts w:ascii="Times New Roman" w:eastAsia="Times New Roman" w:hAnsi="Times New Roman" w:cs="Times New Roman"/>
      <w:sz w:val="24"/>
      <w:szCs w:val="24"/>
      <w:lang w:eastAsia="es-ES"/>
    </w:rPr>
  </w:style>
  <w:style w:type="paragraph" w:styleId="Ttulo4">
    <w:name w:val="heading 4"/>
    <w:aliases w:val="bl,bb,bullet"/>
    <w:basedOn w:val="Normal"/>
    <w:next w:val="Normal"/>
    <w:link w:val="Ttulo4Car"/>
    <w:qFormat/>
    <w:rsid w:val="00F336E4"/>
    <w:pPr>
      <w:keepNext/>
      <w:ind w:left="360"/>
      <w:jc w:val="center"/>
      <w:outlineLvl w:val="3"/>
    </w:pPr>
    <w:rPr>
      <w:rFonts w:ascii="Arial" w:hAnsi="Arial"/>
      <w:i/>
      <w:sz w:val="8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aliases w:val="bl Car,bb Car,bullet Car"/>
    <w:basedOn w:val="Fuentedeprrafopredeter"/>
    <w:link w:val="Ttulo4"/>
    <w:rsid w:val="00F336E4"/>
    <w:rPr>
      <w:rFonts w:ascii="Arial" w:eastAsia="Times New Roman" w:hAnsi="Arial" w:cs="Times New Roman"/>
      <w:i/>
      <w:sz w:val="80"/>
      <w:szCs w:val="20"/>
      <w:lang w:eastAsia="es-ES"/>
    </w:rPr>
  </w:style>
  <w:style w:type="paragraph" w:styleId="Prrafodelista">
    <w:name w:val="List Paragraph"/>
    <w:basedOn w:val="Normal"/>
    <w:uiPriority w:val="34"/>
    <w:qFormat/>
    <w:rsid w:val="00F336E4"/>
    <w:pPr>
      <w:ind w:left="708"/>
    </w:pPr>
  </w:style>
  <w:style w:type="paragraph" w:styleId="Piedepgina">
    <w:name w:val="footer"/>
    <w:basedOn w:val="Normal"/>
    <w:link w:val="PiedepginaCar"/>
    <w:uiPriority w:val="99"/>
    <w:rsid w:val="00F336E4"/>
    <w:pPr>
      <w:tabs>
        <w:tab w:val="center" w:pos="4252"/>
        <w:tab w:val="right" w:pos="8504"/>
      </w:tabs>
    </w:pPr>
  </w:style>
  <w:style w:type="character" w:customStyle="1" w:styleId="PiedepginaCar">
    <w:name w:val="Pie de página Car"/>
    <w:basedOn w:val="Fuentedeprrafopredeter"/>
    <w:link w:val="Piedepgina"/>
    <w:uiPriority w:val="99"/>
    <w:rsid w:val="00F336E4"/>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F336E4"/>
    <w:pPr>
      <w:jc w:val="both"/>
    </w:pPr>
    <w:rPr>
      <w:rFonts w:ascii="Tahoma" w:hAnsi="Tahoma"/>
      <w:sz w:val="22"/>
      <w:szCs w:val="20"/>
    </w:rPr>
  </w:style>
  <w:style w:type="paragraph" w:styleId="Textoindependiente3">
    <w:name w:val="Body Text 3"/>
    <w:basedOn w:val="Normal"/>
    <w:link w:val="Textoindependiente3Car"/>
    <w:rsid w:val="00F336E4"/>
    <w:pPr>
      <w:jc w:val="center"/>
    </w:pPr>
    <w:rPr>
      <w:rFonts w:ascii="Arial" w:eastAsia="Batang" w:hAnsi="Arial"/>
      <w:b/>
      <w:sz w:val="44"/>
      <w:szCs w:val="20"/>
      <w:lang w:val="es-PE"/>
    </w:rPr>
  </w:style>
  <w:style w:type="character" w:customStyle="1" w:styleId="Textoindependiente3Car">
    <w:name w:val="Texto independiente 3 Car"/>
    <w:basedOn w:val="Fuentedeprrafopredeter"/>
    <w:link w:val="Textoindependiente3"/>
    <w:rsid w:val="00F336E4"/>
    <w:rPr>
      <w:rFonts w:ascii="Arial" w:eastAsia="Batang" w:hAnsi="Arial" w:cs="Times New Roman"/>
      <w:b/>
      <w:sz w:val="44"/>
      <w:szCs w:val="20"/>
      <w:lang w:val="es-PE" w:eastAsia="es-ES"/>
    </w:rPr>
  </w:style>
  <w:style w:type="paragraph" w:styleId="Sangradetextonormal">
    <w:name w:val="Body Text Indent"/>
    <w:basedOn w:val="Normal"/>
    <w:link w:val="SangradetextonormalCar"/>
    <w:rsid w:val="00F336E4"/>
    <w:pPr>
      <w:spacing w:after="120"/>
      <w:ind w:left="283"/>
    </w:pPr>
  </w:style>
  <w:style w:type="character" w:customStyle="1" w:styleId="SangradetextonormalCar">
    <w:name w:val="Sangría de texto normal Car"/>
    <w:basedOn w:val="Fuentedeprrafopredeter"/>
    <w:link w:val="Sangradetextonormal"/>
    <w:rsid w:val="00F336E4"/>
    <w:rPr>
      <w:rFonts w:ascii="Times New Roman" w:eastAsia="Times New Roman" w:hAnsi="Times New Roman" w:cs="Times New Roman"/>
      <w:sz w:val="24"/>
      <w:szCs w:val="24"/>
      <w:lang w:eastAsia="es-ES"/>
    </w:rPr>
  </w:style>
  <w:style w:type="paragraph" w:styleId="NormalWeb">
    <w:name w:val="Normal (Web)"/>
    <w:basedOn w:val="Normal"/>
    <w:uiPriority w:val="99"/>
    <w:rsid w:val="00F336E4"/>
    <w:pPr>
      <w:spacing w:before="100" w:beforeAutospacing="1" w:after="100" w:afterAutospacing="1"/>
    </w:pPr>
  </w:style>
  <w:style w:type="paragraph" w:styleId="Textoindependiente">
    <w:name w:val="Body Text"/>
    <w:basedOn w:val="Normal"/>
    <w:link w:val="TextoindependienteCar"/>
    <w:uiPriority w:val="99"/>
    <w:unhideWhenUsed/>
    <w:rsid w:val="00F336E4"/>
    <w:pPr>
      <w:spacing w:after="120"/>
    </w:pPr>
  </w:style>
  <w:style w:type="character" w:customStyle="1" w:styleId="TextoindependienteCar">
    <w:name w:val="Texto independiente Car"/>
    <w:basedOn w:val="Fuentedeprrafopredeter"/>
    <w:link w:val="Textoindependiente"/>
    <w:uiPriority w:val="99"/>
    <w:rsid w:val="00F336E4"/>
    <w:rPr>
      <w:rFonts w:ascii="Times New Roman" w:eastAsia="Times New Roman" w:hAnsi="Times New Roman" w:cs="Times New Roman"/>
      <w:sz w:val="24"/>
      <w:szCs w:val="24"/>
      <w:lang w:eastAsia="es-ES"/>
    </w:rPr>
  </w:style>
  <w:style w:type="paragraph" w:styleId="Textonotapie">
    <w:name w:val="footnote text"/>
    <w:aliases w:val="Car,Car Car Car,Car Car, Car,Texto nota pie1, Car4,Body Text,Car4"/>
    <w:basedOn w:val="Normal"/>
    <w:link w:val="TextonotapieCar"/>
    <w:unhideWhenUsed/>
    <w:rsid w:val="00F336E4"/>
    <w:rPr>
      <w:sz w:val="20"/>
      <w:szCs w:val="20"/>
      <w:lang w:eastAsia="es-PE"/>
    </w:rPr>
  </w:style>
  <w:style w:type="character" w:customStyle="1" w:styleId="TextonotapieCar">
    <w:name w:val="Texto nota pie Car"/>
    <w:aliases w:val="Car Car1,Car Car Car Car,Car Car Car1, Car Car,Texto nota pie1 Car, Car4 Car,Body Text Car,Car4 Car"/>
    <w:basedOn w:val="Fuentedeprrafopredeter"/>
    <w:link w:val="Textonotapie"/>
    <w:rsid w:val="00F336E4"/>
    <w:rPr>
      <w:rFonts w:ascii="Times New Roman" w:eastAsia="Times New Roman" w:hAnsi="Times New Roman" w:cs="Times New Roman"/>
      <w:sz w:val="20"/>
      <w:szCs w:val="20"/>
      <w:lang w:eastAsia="es-PE"/>
    </w:rPr>
  </w:style>
  <w:style w:type="character" w:styleId="Refdenotaalpie">
    <w:name w:val="footnote reference"/>
    <w:basedOn w:val="Fuentedeprrafopredeter"/>
    <w:unhideWhenUsed/>
    <w:rsid w:val="00F336E4"/>
    <w:rPr>
      <w:vertAlign w:val="superscript"/>
    </w:rPr>
  </w:style>
  <w:style w:type="character" w:styleId="Hipervnculo">
    <w:name w:val="Hyperlink"/>
    <w:basedOn w:val="Fuentedeprrafopredeter"/>
    <w:uiPriority w:val="99"/>
    <w:unhideWhenUsed/>
    <w:rsid w:val="00F336E4"/>
    <w:rPr>
      <w:color w:val="0000FF" w:themeColor="hyperlink"/>
      <w:u w:val="single"/>
    </w:rPr>
  </w:style>
  <w:style w:type="table" w:styleId="Tablaconcuadrcula">
    <w:name w:val="Table Grid"/>
    <w:basedOn w:val="Tablanormal"/>
    <w:uiPriority w:val="59"/>
    <w:rsid w:val="00F336E4"/>
    <w:pPr>
      <w:spacing w:after="0" w:line="240" w:lineRule="auto"/>
    </w:pPr>
    <w:rPr>
      <w:rFonts w:ascii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F336E4"/>
    <w:pPr>
      <w:tabs>
        <w:tab w:val="center" w:pos="4252"/>
        <w:tab w:val="right" w:pos="8504"/>
      </w:tabs>
    </w:pPr>
  </w:style>
  <w:style w:type="character" w:customStyle="1" w:styleId="EncabezadoCar">
    <w:name w:val="Encabezado Car"/>
    <w:basedOn w:val="Fuentedeprrafopredeter"/>
    <w:link w:val="Encabezado"/>
    <w:uiPriority w:val="99"/>
    <w:semiHidden/>
    <w:rsid w:val="00F336E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mirez@medifarma.com.p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rosas@medifarma.com.p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apestegui@medifarma.com.p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3664</Words>
  <Characters>20153</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rsoto</dc:creator>
  <cp:keywords/>
  <dc:description/>
  <cp:lastModifiedBy>mhinostroza</cp:lastModifiedBy>
  <cp:revision>2</cp:revision>
  <cp:lastPrinted>2011-06-17T14:31:00Z</cp:lastPrinted>
  <dcterms:created xsi:type="dcterms:W3CDTF">2011-08-19T17:03:00Z</dcterms:created>
  <dcterms:modified xsi:type="dcterms:W3CDTF">2011-08-19T17:03:00Z</dcterms:modified>
</cp:coreProperties>
</file>